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63" w:rsidRPr="00C12263" w:rsidRDefault="00C12263" w:rsidP="00644701">
      <w:pPr>
        <w:tabs>
          <w:tab w:val="left" w:pos="15309"/>
        </w:tabs>
        <w:spacing w:before="120" w:after="120" w:line="264" w:lineRule="auto"/>
        <w:ind w:right="964"/>
        <w:rPr>
          <w:rFonts w:ascii="KG Small Town Southern Girl" w:hAnsi="KG Small Town Southern Girl"/>
          <w:b/>
          <w:color w:val="002060"/>
          <w:sz w:val="48"/>
          <w:szCs w:val="36"/>
        </w:rPr>
      </w:pPr>
      <w:r w:rsidRPr="00C12263">
        <w:rPr>
          <w:rFonts w:ascii="KG Small Town Southern Girl" w:hAnsi="KG Small Town Southern Girl"/>
          <w:b/>
          <w:color w:val="002060"/>
          <w:sz w:val="48"/>
          <w:szCs w:val="36"/>
        </w:rPr>
        <w:t>Thriving at Work in sport and physical activity</w:t>
      </w:r>
    </w:p>
    <w:p w:rsidR="00C12263" w:rsidRPr="00C12263" w:rsidRDefault="00C12263" w:rsidP="00644701">
      <w:pPr>
        <w:tabs>
          <w:tab w:val="left" w:pos="15309"/>
        </w:tabs>
        <w:spacing w:before="120" w:after="120" w:line="264" w:lineRule="auto"/>
        <w:ind w:right="964"/>
        <w:rPr>
          <w:rFonts w:ascii="KG Small Town Southern Girl" w:hAnsi="KG Small Town Southern Girl"/>
          <w:b/>
          <w:color w:val="002060"/>
          <w:sz w:val="48"/>
          <w:szCs w:val="36"/>
        </w:rPr>
      </w:pPr>
      <w:r w:rsidRPr="00C12263">
        <w:rPr>
          <w:rFonts w:ascii="KG Small Town Southern Girl" w:hAnsi="KG Small Town Southern Girl"/>
          <w:b/>
          <w:color w:val="002060"/>
          <w:sz w:val="48"/>
          <w:szCs w:val="36"/>
        </w:rPr>
        <w:t>An action plan for implementing the standards in your workplace</w:t>
      </w:r>
    </w:p>
    <w:p w:rsidR="00C12263" w:rsidRPr="00E0200A" w:rsidRDefault="00C12263" w:rsidP="00644701">
      <w:pPr>
        <w:spacing w:before="120" w:after="120" w:line="264" w:lineRule="auto"/>
        <w:rPr>
          <w:rFonts w:ascii="Street Corner" w:hAnsi="Street Corner"/>
          <w:sz w:val="24"/>
        </w:rPr>
      </w:pPr>
      <w:r w:rsidRPr="00E0200A">
        <w:rPr>
          <w:rFonts w:ascii="Street Corner" w:hAnsi="Street Corner"/>
          <w:sz w:val="24"/>
        </w:rPr>
        <w:t>You can use this template to develop a mental health at work plan that addresses each of the</w:t>
      </w:r>
      <w:r w:rsidR="00E0200A">
        <w:rPr>
          <w:rFonts w:ascii="Street Corner" w:hAnsi="Street Corner"/>
          <w:sz w:val="24"/>
        </w:rPr>
        <w:t xml:space="preserve"> six</w:t>
      </w:r>
      <w:r w:rsidRPr="00E0200A">
        <w:rPr>
          <w:rFonts w:ascii="Street Corner" w:hAnsi="Street Corner"/>
          <w:sz w:val="24"/>
        </w:rPr>
        <w:t xml:space="preserve"> core </w:t>
      </w:r>
      <w:proofErr w:type="gramStart"/>
      <w:r w:rsidRPr="00E0200A">
        <w:rPr>
          <w:rFonts w:ascii="Street Corner" w:hAnsi="Street Corner"/>
          <w:i/>
          <w:sz w:val="24"/>
        </w:rPr>
        <w:t>Thriving</w:t>
      </w:r>
      <w:proofErr w:type="gramEnd"/>
      <w:r w:rsidRPr="00E0200A">
        <w:rPr>
          <w:rFonts w:ascii="Street Corner" w:hAnsi="Street Corner"/>
          <w:i/>
          <w:sz w:val="24"/>
        </w:rPr>
        <w:t xml:space="preserve"> at Work</w:t>
      </w:r>
      <w:r w:rsidRPr="00E0200A">
        <w:rPr>
          <w:rFonts w:ascii="Street Corner" w:hAnsi="Street Corner"/>
          <w:sz w:val="24"/>
        </w:rPr>
        <w:t xml:space="preserve"> standards.</w:t>
      </w:r>
    </w:p>
    <w:p w:rsidR="00C12263" w:rsidRPr="00E0200A" w:rsidRDefault="00C12263" w:rsidP="00644701">
      <w:pPr>
        <w:spacing w:before="120" w:after="120" w:line="264" w:lineRule="auto"/>
        <w:rPr>
          <w:rFonts w:ascii="Street Corner" w:hAnsi="Street Corner"/>
          <w:sz w:val="24"/>
        </w:rPr>
      </w:pPr>
      <w:r w:rsidRPr="00E0200A">
        <w:rPr>
          <w:rFonts w:ascii="Street Corner" w:hAnsi="Street Corner"/>
          <w:sz w:val="24"/>
        </w:rPr>
        <w:t xml:space="preserve">We’ve included some example activities below. You can tailor them to the specific needs of your organisation, or use them as ideas to develop your own plan. </w:t>
      </w:r>
    </w:p>
    <w:tbl>
      <w:tblPr>
        <w:tblStyle w:val="TableGrid"/>
        <w:tblW w:w="14298" w:type="dxa"/>
        <w:tblLook w:val="04A0" w:firstRow="1" w:lastRow="0" w:firstColumn="1" w:lastColumn="0" w:noHBand="0" w:noVBand="1"/>
      </w:tblPr>
      <w:tblGrid>
        <w:gridCol w:w="2547"/>
        <w:gridCol w:w="6946"/>
        <w:gridCol w:w="1695"/>
        <w:gridCol w:w="1555"/>
        <w:gridCol w:w="1555"/>
      </w:tblGrid>
      <w:tr w:rsidR="00D46E45" w:rsidRPr="00F0176F" w:rsidTr="00C862CC">
        <w:tc>
          <w:tcPr>
            <w:tcW w:w="2547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  <w:b/>
              </w:rPr>
            </w:pPr>
            <w:r w:rsidRPr="00F0176F">
              <w:rPr>
                <w:rFonts w:ascii="Street Corner" w:hAnsi="Street Corner"/>
                <w:b/>
              </w:rPr>
              <w:t>Thriving at Work</w:t>
            </w:r>
            <w:r w:rsidR="00F0176F" w:rsidRPr="00F0176F">
              <w:rPr>
                <w:rFonts w:ascii="Street Corner" w:hAnsi="Street Corner"/>
                <w:b/>
              </w:rPr>
              <w:t xml:space="preserve"> core</w:t>
            </w:r>
            <w:r w:rsidRPr="00F0176F">
              <w:rPr>
                <w:rFonts w:ascii="Street Corner" w:hAnsi="Street Corner"/>
                <w:b/>
              </w:rPr>
              <w:t xml:space="preserve"> standard</w:t>
            </w:r>
          </w:p>
        </w:tc>
        <w:tc>
          <w:tcPr>
            <w:tcW w:w="6946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  <w:b/>
              </w:rPr>
            </w:pPr>
            <w:r w:rsidRPr="00F0176F">
              <w:rPr>
                <w:rFonts w:ascii="Street Corner" w:hAnsi="Street Corner"/>
                <w:b/>
              </w:rPr>
              <w:t>Activity description</w:t>
            </w:r>
          </w:p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F0176F">
              <w:rPr>
                <w:rFonts w:ascii="Street Corner" w:hAnsi="Street Corner"/>
              </w:rPr>
              <w:t>List the tangible activities your organisation has planned to meet each of the Thriving at Work standards.</w:t>
            </w:r>
          </w:p>
        </w:tc>
        <w:tc>
          <w:tcPr>
            <w:tcW w:w="169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  <w:b/>
              </w:rPr>
            </w:pPr>
            <w:r w:rsidRPr="00F0176F">
              <w:rPr>
                <w:rFonts w:ascii="Street Corner" w:hAnsi="Street Corner"/>
                <w:b/>
              </w:rPr>
              <w:t>Lead(s)</w:t>
            </w:r>
          </w:p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F0176F">
              <w:rPr>
                <w:rFonts w:ascii="Street Corner" w:hAnsi="Street Corner"/>
              </w:rPr>
              <w:t>Outline who is responsible for each activity</w:t>
            </w: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  <w:b/>
              </w:rPr>
            </w:pPr>
            <w:r w:rsidRPr="00F0176F">
              <w:rPr>
                <w:rFonts w:ascii="Street Corner" w:hAnsi="Street Corner"/>
                <w:b/>
              </w:rPr>
              <w:t>Timescales</w:t>
            </w:r>
          </w:p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F0176F">
              <w:rPr>
                <w:rFonts w:ascii="Street Corner" w:hAnsi="Street Corner"/>
              </w:rPr>
              <w:t>Provide planned timescales and dates</w:t>
            </w: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  <w:b/>
              </w:rPr>
            </w:pPr>
            <w:r w:rsidRPr="00F0176F">
              <w:rPr>
                <w:rFonts w:ascii="Street Corner" w:hAnsi="Street Corner"/>
                <w:b/>
              </w:rPr>
              <w:t>Performance indicators</w:t>
            </w:r>
          </w:p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F0176F">
              <w:rPr>
                <w:rFonts w:ascii="Street Corner" w:hAnsi="Street Corner"/>
              </w:rPr>
              <w:t>Include how you will monitor the impact of each activity</w:t>
            </w:r>
          </w:p>
        </w:tc>
      </w:tr>
      <w:tr w:rsidR="00D46E45" w:rsidRPr="00F0176F" w:rsidTr="00C862CC">
        <w:tc>
          <w:tcPr>
            <w:tcW w:w="2547" w:type="dxa"/>
          </w:tcPr>
          <w:p w:rsidR="00D46E45" w:rsidRPr="00F0176F" w:rsidRDefault="00D52F19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C862CC">
              <w:rPr>
                <w:rFonts w:ascii="Street Corner" w:hAnsi="Street Corner"/>
                <w:b/>
              </w:rPr>
              <w:t>One:</w:t>
            </w:r>
            <w:r w:rsidRPr="00F0176F">
              <w:rPr>
                <w:rFonts w:ascii="Street Corner" w:hAnsi="Street Corner"/>
              </w:rPr>
              <w:t xml:space="preserve"> Produce, implement and communicate a mental health at work plan that encourages and promotes good mental health of all</w:t>
            </w:r>
          </w:p>
        </w:tc>
        <w:tc>
          <w:tcPr>
            <w:tcW w:w="6946" w:type="dxa"/>
          </w:tcPr>
          <w:p w:rsidR="00D52F19" w:rsidRPr="00C862CC" w:rsidRDefault="00D52F19" w:rsidP="00644701">
            <w:pPr>
              <w:pStyle w:val="TableParagraph"/>
              <w:spacing w:before="120" w:after="120" w:line="264" w:lineRule="auto"/>
              <w:ind w:left="22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Set up a mental health at work plan working group.</w:t>
            </w:r>
          </w:p>
          <w:p w:rsidR="00D52F19" w:rsidRPr="00C862CC" w:rsidRDefault="00D52F19" w:rsidP="00644701">
            <w:pPr>
              <w:pStyle w:val="TableParagraph"/>
              <w:spacing w:before="120" w:after="120" w:line="264" w:lineRule="auto"/>
              <w:ind w:left="220" w:right="298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Include representatives from any relevant teams, e.g. directors, HR, performance, safeguarding/welfare, communications, regional staff, club representatives, player association.</w:t>
            </w:r>
          </w:p>
          <w:p w:rsidR="00D52F19" w:rsidRPr="00C862CC" w:rsidRDefault="00D52F19" w:rsidP="00644701">
            <w:pPr>
              <w:pStyle w:val="TableParagraph"/>
              <w:tabs>
                <w:tab w:val="left" w:pos="664"/>
                <w:tab w:val="left" w:pos="665"/>
              </w:tabs>
              <w:spacing w:before="120" w:after="120" w:line="264" w:lineRule="auto"/>
              <w:ind w:left="220" w:right="111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The working group will:</w:t>
            </w:r>
          </w:p>
          <w:p w:rsidR="00D52F19" w:rsidRPr="00C862CC" w:rsidRDefault="00D52F19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right="111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take stock of any other mental health activity the organisation is already doing, e.g. under the Mental Health</w:t>
            </w:r>
            <w:r w:rsidRPr="00C862CC">
              <w:rPr>
                <w:rFonts w:ascii="Street Corner" w:hAnsi="Street Corner"/>
                <w:color w:val="808080" w:themeColor="background1" w:themeShade="80"/>
                <w:spacing w:val="-9"/>
              </w:rPr>
              <w:t xml:space="preserve"> </w:t>
            </w:r>
            <w:r w:rsidRPr="00C862CC">
              <w:rPr>
                <w:rFonts w:ascii="Street Corner" w:hAnsi="Street Corner"/>
                <w:color w:val="808080" w:themeColor="background1" w:themeShade="80"/>
              </w:rPr>
              <w:t>Charter</w:t>
            </w:r>
          </w:p>
          <w:p w:rsidR="00D52F19" w:rsidRPr="00C862CC" w:rsidRDefault="00D52F19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</w:tabs>
              <w:spacing w:before="120" w:after="120" w:line="264" w:lineRule="auto"/>
              <w:ind w:left="220" w:right="111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consider how the mental health at work plan can build on this to improve mental health at work for all employees, volunteers and athletes</w:t>
            </w:r>
          </w:p>
          <w:p w:rsidR="00D52F19" w:rsidRPr="00C862CC" w:rsidRDefault="00D52F19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i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 xml:space="preserve">map out what exists already to meet the </w:t>
            </w:r>
            <w:r w:rsidRPr="00C862CC">
              <w:rPr>
                <w:rFonts w:ascii="Street Corner" w:hAnsi="Street Corner"/>
                <w:i/>
                <w:color w:val="808080" w:themeColor="background1" w:themeShade="80"/>
              </w:rPr>
              <w:t>Thriving at</w:t>
            </w:r>
            <w:r w:rsidRPr="00C862CC">
              <w:rPr>
                <w:rFonts w:ascii="Street Corner" w:hAnsi="Street Corner"/>
                <w:i/>
                <w:color w:val="808080" w:themeColor="background1" w:themeShade="80"/>
                <w:spacing w:val="-46"/>
              </w:rPr>
              <w:t xml:space="preserve"> </w:t>
            </w:r>
            <w:r w:rsidRPr="00C862CC">
              <w:rPr>
                <w:rFonts w:ascii="Street Corner" w:hAnsi="Street Corner"/>
                <w:i/>
                <w:color w:val="808080" w:themeColor="background1" w:themeShade="80"/>
              </w:rPr>
              <w:t>Work</w:t>
            </w:r>
          </w:p>
          <w:p w:rsidR="00D52F19" w:rsidRPr="00C862CC" w:rsidRDefault="00D52F19" w:rsidP="00644701">
            <w:pPr>
              <w:pStyle w:val="TableParagraph"/>
              <w:spacing w:before="120" w:after="120" w:line="264" w:lineRule="auto"/>
              <w:ind w:left="22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standards</w:t>
            </w:r>
          </w:p>
          <w:p w:rsidR="00D52F19" w:rsidRPr="00C862CC" w:rsidRDefault="00D52F19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right="602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identify any additional activities that could be introduced or scaled up</w:t>
            </w:r>
          </w:p>
          <w:p w:rsidR="00D52F19" w:rsidRPr="00C862CC" w:rsidRDefault="00D52F19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assign lead staff members for each</w:t>
            </w:r>
            <w:r w:rsidRPr="00C862CC">
              <w:rPr>
                <w:rFonts w:ascii="Street Corner" w:hAnsi="Street Corner"/>
                <w:color w:val="808080" w:themeColor="background1" w:themeShade="80"/>
                <w:spacing w:val="-3"/>
              </w:rPr>
              <w:t xml:space="preserve"> </w:t>
            </w:r>
            <w:r w:rsidRPr="00C862CC">
              <w:rPr>
                <w:rFonts w:ascii="Street Corner" w:hAnsi="Street Corner"/>
                <w:color w:val="808080" w:themeColor="background1" w:themeShade="80"/>
              </w:rPr>
              <w:t>activity</w:t>
            </w:r>
          </w:p>
          <w:p w:rsidR="00D52F19" w:rsidRPr="00C862CC" w:rsidRDefault="00D52F19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capture views of the whole workforce, e.g. through</w:t>
            </w:r>
            <w:r w:rsidRPr="00C862CC">
              <w:rPr>
                <w:rFonts w:ascii="Street Corner" w:hAnsi="Street Corner"/>
                <w:color w:val="808080" w:themeColor="background1" w:themeShade="80"/>
                <w:spacing w:val="-15"/>
              </w:rPr>
              <w:t xml:space="preserve"> </w:t>
            </w:r>
            <w:r w:rsidRPr="00C862CC">
              <w:rPr>
                <w:rFonts w:ascii="Street Corner" w:hAnsi="Street Corner"/>
                <w:color w:val="808080" w:themeColor="background1" w:themeShade="80"/>
              </w:rPr>
              <w:t>surveys</w:t>
            </w:r>
          </w:p>
          <w:p w:rsidR="00D52F19" w:rsidRPr="00C862CC" w:rsidRDefault="00D52F19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promote the mental health at work</w:t>
            </w:r>
            <w:r w:rsidRPr="00C862CC">
              <w:rPr>
                <w:rFonts w:ascii="Street Corner" w:hAnsi="Street Corner"/>
                <w:color w:val="808080" w:themeColor="background1" w:themeShade="80"/>
                <w:spacing w:val="-4"/>
              </w:rPr>
              <w:t xml:space="preserve"> </w:t>
            </w:r>
            <w:r w:rsidRPr="00C862CC">
              <w:rPr>
                <w:rFonts w:ascii="Street Corner" w:hAnsi="Street Corner"/>
                <w:color w:val="808080" w:themeColor="background1" w:themeShade="80"/>
              </w:rPr>
              <w:t>plan</w:t>
            </w:r>
          </w:p>
          <w:p w:rsidR="00D52F19" w:rsidRPr="00C862CC" w:rsidRDefault="00D52F19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right="178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 xml:space="preserve">regularly review progress against the plan </w:t>
            </w:r>
            <w:r w:rsidR="00644701" w:rsidRPr="00C862CC">
              <w:rPr>
                <w:rFonts w:ascii="Street Corner" w:hAnsi="Street Corner"/>
                <w:color w:val="808080" w:themeColor="background1" w:themeShade="80"/>
              </w:rPr>
              <w:t>and agree evaluation activities</w:t>
            </w:r>
          </w:p>
          <w:p w:rsidR="00D46E45" w:rsidRPr="00C862CC" w:rsidRDefault="00D52F19" w:rsidP="00644701">
            <w:pPr>
              <w:spacing w:before="120" w:after="120" w:line="264" w:lineRule="auto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Sign the Mental Health Charter for Sport and Recreation</w:t>
            </w:r>
          </w:p>
          <w:p w:rsidR="00644701" w:rsidRPr="00C862CC" w:rsidRDefault="00644701" w:rsidP="00644701">
            <w:pPr>
              <w:spacing w:before="120" w:after="120" w:line="264" w:lineRule="auto"/>
              <w:rPr>
                <w:rFonts w:ascii="Street Corner" w:hAnsi="Street Corner"/>
                <w:color w:val="808080" w:themeColor="background1" w:themeShade="80"/>
              </w:rPr>
            </w:pPr>
          </w:p>
        </w:tc>
        <w:tc>
          <w:tcPr>
            <w:tcW w:w="169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</w:tr>
      <w:tr w:rsidR="00D46E45" w:rsidRPr="00F0176F" w:rsidTr="00C862CC">
        <w:tc>
          <w:tcPr>
            <w:tcW w:w="2547" w:type="dxa"/>
          </w:tcPr>
          <w:p w:rsidR="00D46E45" w:rsidRPr="00F0176F" w:rsidRDefault="00DD15AA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C862CC">
              <w:rPr>
                <w:rFonts w:ascii="Street Corner" w:hAnsi="Street Corner"/>
                <w:b/>
              </w:rPr>
              <w:t>Two:</w:t>
            </w:r>
            <w:r w:rsidRPr="00F0176F">
              <w:rPr>
                <w:rFonts w:ascii="Street Corner" w:hAnsi="Street Corner"/>
              </w:rPr>
              <w:t xml:space="preserve"> Develop mental health awareness among employees by making information, tools and support accessible.</w:t>
            </w:r>
          </w:p>
        </w:tc>
        <w:tc>
          <w:tcPr>
            <w:tcW w:w="6946" w:type="dxa"/>
          </w:tcPr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 w:right="391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Provide reliable mental health information, e.g. on the intranet and physical copies of resources in the workplace.</w:t>
            </w:r>
          </w:p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 w:right="1517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Embed mental health awareness in mandatory training. Celebrate key dates in the mental health calendar.</w:t>
            </w:r>
          </w:p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Run internal communication campaigns.</w:t>
            </w:r>
          </w:p>
          <w:p w:rsidR="00644701" w:rsidRPr="00C862CC" w:rsidRDefault="00DD15AA" w:rsidP="00644701">
            <w:pPr>
              <w:pStyle w:val="TableParagraph"/>
              <w:spacing w:before="120" w:after="120" w:line="264" w:lineRule="auto"/>
              <w:ind w:left="220" w:right="112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Provide platforms for people in different roles to share their experiences.</w:t>
            </w:r>
          </w:p>
          <w:p w:rsidR="00D46E45" w:rsidRPr="00C862CC" w:rsidRDefault="00DD15AA" w:rsidP="00644701">
            <w:pPr>
              <w:pStyle w:val="TableParagraph"/>
              <w:spacing w:before="120" w:after="120" w:line="264" w:lineRule="auto"/>
              <w:ind w:left="220" w:right="112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Recruit Mental Health Champions and mental health first aiders.</w:t>
            </w:r>
          </w:p>
          <w:p w:rsidR="00644701" w:rsidRPr="00C862CC" w:rsidRDefault="00644701" w:rsidP="00644701">
            <w:pPr>
              <w:spacing w:before="120" w:after="120" w:line="264" w:lineRule="auto"/>
              <w:rPr>
                <w:rFonts w:ascii="Street Corner" w:hAnsi="Street Corner"/>
                <w:color w:val="808080" w:themeColor="background1" w:themeShade="80"/>
              </w:rPr>
            </w:pPr>
          </w:p>
        </w:tc>
        <w:tc>
          <w:tcPr>
            <w:tcW w:w="169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</w:tr>
      <w:tr w:rsidR="00D46E45" w:rsidRPr="00F0176F" w:rsidTr="00C862CC">
        <w:tc>
          <w:tcPr>
            <w:tcW w:w="2547" w:type="dxa"/>
          </w:tcPr>
          <w:p w:rsidR="00D46E45" w:rsidRPr="00F0176F" w:rsidRDefault="00C862CC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C862CC">
              <w:rPr>
                <w:rFonts w:ascii="Street Corner" w:hAnsi="Street Corner"/>
                <w:b/>
              </w:rPr>
              <w:t>T</w:t>
            </w:r>
            <w:r w:rsidR="00DD15AA" w:rsidRPr="00C862CC">
              <w:rPr>
                <w:rFonts w:ascii="Street Corner" w:hAnsi="Street Corner"/>
                <w:b/>
              </w:rPr>
              <w:t>hree:</w:t>
            </w:r>
            <w:r w:rsidR="00DD15AA" w:rsidRPr="00F0176F">
              <w:rPr>
                <w:rFonts w:ascii="Street Corner" w:hAnsi="Street Corner"/>
              </w:rPr>
              <w:t xml:space="preserve"> Encourage open conversations abou</w:t>
            </w:r>
            <w:r w:rsidR="00644701">
              <w:rPr>
                <w:rFonts w:ascii="Street Corner" w:hAnsi="Street Corner"/>
              </w:rPr>
              <w:t xml:space="preserve">t </w:t>
            </w:r>
            <w:r w:rsidR="00DD15AA" w:rsidRPr="00F0176F">
              <w:rPr>
                <w:rFonts w:ascii="Street Corner" w:hAnsi="Street Corner"/>
              </w:rPr>
              <w:t>mental health and the support available when employees are struggling, during the recruitment process and at regular intervals throughout employment, with appropriate workplace adjustments offered to employees who require them.</w:t>
            </w:r>
          </w:p>
        </w:tc>
        <w:tc>
          <w:tcPr>
            <w:tcW w:w="6946" w:type="dxa"/>
          </w:tcPr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 w:right="257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 xml:space="preserve">Promote the internal and external support available to people if they are experiencing a mental health problem, </w:t>
            </w:r>
            <w:proofErr w:type="spellStart"/>
            <w:r w:rsidRPr="00C862CC">
              <w:rPr>
                <w:rFonts w:ascii="Street Corner" w:hAnsi="Street Corner"/>
                <w:color w:val="808080" w:themeColor="background1" w:themeShade="80"/>
              </w:rPr>
              <w:t>e.g</w:t>
            </w:r>
            <w:proofErr w:type="spellEnd"/>
            <w:r w:rsidRPr="00C862CC">
              <w:rPr>
                <w:rFonts w:ascii="Street Corner" w:hAnsi="Street Corner"/>
                <w:color w:val="808080" w:themeColor="background1" w:themeShade="80"/>
              </w:rPr>
              <w:t>:</w:t>
            </w:r>
          </w:p>
          <w:p w:rsidR="00D46E45" w:rsidRPr="00C862CC" w:rsidRDefault="00DD15AA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medical services (including talking to your GP)</w:t>
            </w:r>
          </w:p>
          <w:p w:rsidR="00DD15AA" w:rsidRPr="00C862CC" w:rsidRDefault="00DD15AA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peer support groups, including online communities such as Elefriends</w:t>
            </w:r>
          </w:p>
          <w:p w:rsidR="00DD15AA" w:rsidRPr="00C862CC" w:rsidRDefault="00DD15AA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internal wellbeing networks for colleagues to share tips for managing wellbeing at work</w:t>
            </w:r>
          </w:p>
          <w:p w:rsidR="00DD15AA" w:rsidRPr="00C862CC" w:rsidRDefault="00DD15AA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an Employee Assistance Programme (EAP)</w:t>
            </w:r>
          </w:p>
          <w:p w:rsidR="00DD15AA" w:rsidRPr="00C862CC" w:rsidRDefault="00DD15AA" w:rsidP="00644701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  <w:tab w:val="left" w:pos="665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proofErr w:type="gramStart"/>
            <w:r w:rsidRPr="00C862CC">
              <w:rPr>
                <w:rFonts w:ascii="Street Corner" w:hAnsi="Street Corner"/>
                <w:color w:val="808080" w:themeColor="background1" w:themeShade="80"/>
              </w:rPr>
              <w:t>any</w:t>
            </w:r>
            <w:proofErr w:type="gramEnd"/>
            <w:r w:rsidRPr="00C862CC">
              <w:rPr>
                <w:rFonts w:ascii="Street Corner" w:hAnsi="Street Corner"/>
                <w:color w:val="808080" w:themeColor="background1" w:themeShade="80"/>
              </w:rPr>
              <w:t xml:space="preserve"> free or subsidised access to private medical insurance offered by the organisation.</w:t>
            </w:r>
          </w:p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 w:right="229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Review and improve recruitment/selection/appointment processes to facilitate disclosure and appropriate support.</w:t>
            </w:r>
          </w:p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Embed mental health in the induction process.</w:t>
            </w:r>
          </w:p>
          <w:p w:rsidR="00644701" w:rsidRPr="00C862CC" w:rsidRDefault="00DD15AA" w:rsidP="00644701">
            <w:pPr>
              <w:pStyle w:val="TableParagraph"/>
              <w:spacing w:before="120" w:after="120" w:line="264" w:lineRule="auto"/>
              <w:ind w:left="220" w:right="271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Make wellbeing part of regular catch-ups, including one-to-ones and team meetings.</w:t>
            </w:r>
          </w:p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 w:right="271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Develop effective processes for supporting mental health in times of transition, e.g. leaving the sport, redundancy, changing roles.</w:t>
            </w:r>
          </w:p>
        </w:tc>
        <w:tc>
          <w:tcPr>
            <w:tcW w:w="169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</w:tr>
      <w:tr w:rsidR="00D46E45" w:rsidRPr="00F0176F" w:rsidTr="00C862CC">
        <w:tc>
          <w:tcPr>
            <w:tcW w:w="2547" w:type="dxa"/>
          </w:tcPr>
          <w:p w:rsidR="00D46E45" w:rsidRPr="00F0176F" w:rsidRDefault="00DD15AA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C862CC">
              <w:rPr>
                <w:rFonts w:ascii="Street Corner" w:hAnsi="Street Corner"/>
                <w:b/>
              </w:rPr>
              <w:t>Four:</w:t>
            </w:r>
            <w:r w:rsidRPr="00F0176F">
              <w:rPr>
                <w:rFonts w:ascii="Street Corner" w:hAnsi="Street Corner"/>
              </w:rPr>
              <w:t xml:space="preserve"> Provide your employees with good working conditions and ensure they have a healthy work life balance and opportunities for development.</w:t>
            </w:r>
          </w:p>
        </w:tc>
        <w:tc>
          <w:tcPr>
            <w:tcW w:w="6946" w:type="dxa"/>
          </w:tcPr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 w:right="191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Set out how your organisation encourages people to work sensible hours, take full breaks and to rest and recuperate after busy periods.</w:t>
            </w:r>
          </w:p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Outline the learning and development opportunities you provide.</w:t>
            </w:r>
          </w:p>
          <w:p w:rsidR="00644701" w:rsidRPr="00C862CC" w:rsidRDefault="00C862CC" w:rsidP="00C862CC">
            <w:pPr>
              <w:pStyle w:val="TableParagraph"/>
              <w:spacing w:before="120" w:after="120" w:line="264" w:lineRule="auto"/>
              <w:ind w:left="0"/>
              <w:rPr>
                <w:rFonts w:ascii="Street Corner" w:hAnsi="Street Corner"/>
                <w:color w:val="808080" w:themeColor="background1" w:themeShade="80"/>
              </w:rPr>
            </w:pPr>
            <w:r>
              <w:rPr>
                <w:rFonts w:ascii="Street Corner" w:hAnsi="Street Corner"/>
                <w:color w:val="808080" w:themeColor="background1" w:themeShade="80"/>
              </w:rPr>
              <w:t xml:space="preserve">   </w:t>
            </w:r>
            <w:r w:rsidR="00DD15AA" w:rsidRPr="00C862CC">
              <w:rPr>
                <w:rFonts w:ascii="Street Corner" w:hAnsi="Street Corner"/>
                <w:color w:val="808080" w:themeColor="background1" w:themeShade="80"/>
              </w:rPr>
              <w:t>Offer employees the right to request flexible working.</w:t>
            </w:r>
          </w:p>
          <w:p w:rsidR="00D46E45" w:rsidRPr="00C862CC" w:rsidRDefault="00DD15AA" w:rsidP="00644701">
            <w:pPr>
              <w:pStyle w:val="TableParagraph"/>
              <w:spacing w:before="120" w:after="120" w:line="264" w:lineRule="auto"/>
              <w:ind w:left="22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Ensure robust policies on bullying and harassment are in place and well publicised.</w:t>
            </w:r>
            <w:bookmarkStart w:id="0" w:name="_GoBack"/>
            <w:bookmarkEnd w:id="0"/>
          </w:p>
        </w:tc>
        <w:tc>
          <w:tcPr>
            <w:tcW w:w="169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</w:tr>
      <w:tr w:rsidR="00D46E45" w:rsidRPr="00F0176F" w:rsidTr="00C862CC">
        <w:tc>
          <w:tcPr>
            <w:tcW w:w="2547" w:type="dxa"/>
          </w:tcPr>
          <w:p w:rsidR="00D46E45" w:rsidRPr="00F0176F" w:rsidRDefault="00DD15AA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C862CC">
              <w:rPr>
                <w:rFonts w:ascii="Street Corner" w:hAnsi="Street Corner"/>
                <w:b/>
              </w:rPr>
              <w:t>Five:</w:t>
            </w:r>
            <w:r w:rsidRPr="00F0176F">
              <w:rPr>
                <w:rFonts w:ascii="Street Corner" w:hAnsi="Street Corner"/>
              </w:rPr>
              <w:t xml:space="preserve"> Promote effective people management to ensure all employees have a regular conversation about their health and well-being with their line manager, supervisor or organisational leader and train and support line managers in effective management practices.</w:t>
            </w:r>
          </w:p>
        </w:tc>
        <w:tc>
          <w:tcPr>
            <w:tcW w:w="6946" w:type="dxa"/>
          </w:tcPr>
          <w:p w:rsidR="00DD15AA" w:rsidRPr="00C862CC" w:rsidRDefault="00DD15AA" w:rsidP="00644701">
            <w:pPr>
              <w:pStyle w:val="TableParagraph"/>
              <w:spacing w:before="120" w:after="120" w:line="264" w:lineRule="auto"/>
              <w:ind w:left="220" w:right="229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Train all managers and coaches on how to support someone with a mental health problem, including when the person is off work unwell and returning to work after sickness absence.</w:t>
            </w:r>
          </w:p>
          <w:p w:rsidR="00644701" w:rsidRPr="00C862CC" w:rsidRDefault="00DD15AA" w:rsidP="00644701">
            <w:pPr>
              <w:pStyle w:val="TableParagraph"/>
              <w:spacing w:before="120" w:after="120" w:line="264" w:lineRule="auto"/>
              <w:ind w:left="220" w:right="232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Introduce regular check-ins or one-to-ones for all people with their managers, coaches or supervisors, include a catch up on what might be impacting on the individual’s wellbeing.</w:t>
            </w:r>
          </w:p>
          <w:p w:rsidR="00D46E45" w:rsidRPr="00C862CC" w:rsidRDefault="00DD15AA" w:rsidP="00644701">
            <w:pPr>
              <w:pStyle w:val="TableParagraph"/>
              <w:spacing w:before="120" w:after="120" w:line="264" w:lineRule="auto"/>
              <w:ind w:left="220" w:right="232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 xml:space="preserve">Introduce Wellness Action Plans </w:t>
            </w:r>
          </w:p>
        </w:tc>
        <w:tc>
          <w:tcPr>
            <w:tcW w:w="169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</w:tr>
      <w:tr w:rsidR="00D46E45" w:rsidRPr="00F0176F" w:rsidTr="00C862CC">
        <w:tc>
          <w:tcPr>
            <w:tcW w:w="2547" w:type="dxa"/>
          </w:tcPr>
          <w:p w:rsidR="00D46E45" w:rsidRPr="00F0176F" w:rsidRDefault="00F0176F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  <w:r w:rsidRPr="00C862CC">
              <w:rPr>
                <w:rFonts w:ascii="Street Corner" w:hAnsi="Street Corner"/>
                <w:b/>
              </w:rPr>
              <w:t>Six:</w:t>
            </w:r>
            <w:r w:rsidRPr="00F0176F">
              <w:rPr>
                <w:rFonts w:ascii="Street Corner" w:hAnsi="Street Corner"/>
              </w:rPr>
              <w:t xml:space="preserve"> Routinely monitor employee mental health and wellbeing by understanding available data, talking to employees, and understanding risk factors</w:t>
            </w:r>
          </w:p>
        </w:tc>
        <w:tc>
          <w:tcPr>
            <w:tcW w:w="6946" w:type="dxa"/>
          </w:tcPr>
          <w:p w:rsidR="00F0176F" w:rsidRPr="00C862CC" w:rsidRDefault="00F0176F" w:rsidP="00644701">
            <w:pPr>
              <w:pStyle w:val="TableParagraph"/>
              <w:spacing w:before="120" w:after="120" w:line="264" w:lineRule="auto"/>
              <w:ind w:left="220" w:right="591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Detail how you plan to routinely take stock of staff mental health allowing you to:</w:t>
            </w:r>
          </w:p>
          <w:p w:rsidR="00F0176F" w:rsidRPr="00C862CC" w:rsidRDefault="00F0176F" w:rsidP="0064470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20" w:after="120" w:line="264" w:lineRule="auto"/>
              <w:ind w:left="220" w:right="474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understand the factors that affect people’s mental wellbeing in your</w:t>
            </w:r>
            <w:r w:rsidRPr="00C862CC">
              <w:rPr>
                <w:rFonts w:ascii="Street Corner" w:hAnsi="Street Corner"/>
                <w:color w:val="808080" w:themeColor="background1" w:themeShade="80"/>
                <w:spacing w:val="-1"/>
              </w:rPr>
              <w:t xml:space="preserve"> </w:t>
            </w:r>
            <w:r w:rsidRPr="00C862CC">
              <w:rPr>
                <w:rFonts w:ascii="Street Corner" w:hAnsi="Street Corner"/>
                <w:color w:val="808080" w:themeColor="background1" w:themeShade="80"/>
              </w:rPr>
              <w:t>workplace</w:t>
            </w:r>
          </w:p>
          <w:p w:rsidR="00F0176F" w:rsidRPr="00C862CC" w:rsidRDefault="00F0176F" w:rsidP="0064470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identify what you’re already doing to support</w:t>
            </w:r>
            <w:r w:rsidRPr="00C862CC">
              <w:rPr>
                <w:rFonts w:ascii="Street Corner" w:hAnsi="Street Corner"/>
                <w:color w:val="808080" w:themeColor="background1" w:themeShade="80"/>
                <w:spacing w:val="-7"/>
              </w:rPr>
              <w:t xml:space="preserve"> </w:t>
            </w:r>
            <w:r w:rsidRPr="00C862CC">
              <w:rPr>
                <w:rFonts w:ascii="Street Corner" w:hAnsi="Street Corner"/>
                <w:color w:val="808080" w:themeColor="background1" w:themeShade="80"/>
              </w:rPr>
              <w:t>it</w:t>
            </w:r>
          </w:p>
          <w:p w:rsidR="00F0176F" w:rsidRPr="00C862CC" w:rsidRDefault="00F0176F" w:rsidP="0064470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20" w:after="120" w:line="264" w:lineRule="auto"/>
              <w:ind w:left="220" w:firstLine="0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assess the impact your current approach is</w:t>
            </w:r>
            <w:r w:rsidRPr="00C862CC">
              <w:rPr>
                <w:rFonts w:ascii="Street Corner" w:hAnsi="Street Corner"/>
                <w:color w:val="808080" w:themeColor="background1" w:themeShade="80"/>
                <w:spacing w:val="-6"/>
              </w:rPr>
              <w:t xml:space="preserve"> </w:t>
            </w:r>
            <w:r w:rsidRPr="00C862CC">
              <w:rPr>
                <w:rFonts w:ascii="Street Corner" w:hAnsi="Street Corner"/>
                <w:color w:val="808080" w:themeColor="background1" w:themeShade="80"/>
              </w:rPr>
              <w:t>having</w:t>
            </w:r>
          </w:p>
          <w:p w:rsidR="00644701" w:rsidRPr="00C862CC" w:rsidRDefault="00F0176F" w:rsidP="0064470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20" w:after="120" w:line="264" w:lineRule="auto"/>
              <w:ind w:left="220" w:right="991" w:firstLine="0"/>
              <w:rPr>
                <w:rFonts w:ascii="Street Corner" w:hAnsi="Street Corner"/>
                <w:color w:val="808080" w:themeColor="background1" w:themeShade="80"/>
              </w:rPr>
            </w:pPr>
            <w:proofErr w:type="gramStart"/>
            <w:r w:rsidRPr="00C862CC">
              <w:rPr>
                <w:rFonts w:ascii="Street Corner" w:hAnsi="Street Corner"/>
                <w:color w:val="808080" w:themeColor="background1" w:themeShade="80"/>
              </w:rPr>
              <w:t>plan</w:t>
            </w:r>
            <w:proofErr w:type="gramEnd"/>
            <w:r w:rsidRPr="00C862CC">
              <w:rPr>
                <w:rFonts w:ascii="Street Corner" w:hAnsi="Street Corner"/>
                <w:color w:val="808080" w:themeColor="background1" w:themeShade="80"/>
              </w:rPr>
              <w:t xml:space="preserve"> further improvements, enhance morale and increase productivity.</w:t>
            </w:r>
          </w:p>
          <w:p w:rsidR="00D46E45" w:rsidRPr="00C862CC" w:rsidRDefault="00F0176F" w:rsidP="00644701">
            <w:pPr>
              <w:pStyle w:val="TableParagraph"/>
              <w:tabs>
                <w:tab w:val="left" w:pos="467"/>
                <w:tab w:val="left" w:pos="468"/>
              </w:tabs>
              <w:spacing w:before="120" w:after="120" w:line="264" w:lineRule="auto"/>
              <w:ind w:left="220" w:right="991"/>
              <w:rPr>
                <w:rFonts w:ascii="Street Corner" w:hAnsi="Street Corner"/>
                <w:color w:val="808080" w:themeColor="background1" w:themeShade="80"/>
              </w:rPr>
            </w:pPr>
            <w:r w:rsidRPr="00C862CC">
              <w:rPr>
                <w:rFonts w:ascii="Street Corner" w:hAnsi="Street Corner"/>
                <w:color w:val="808080" w:themeColor="background1" w:themeShade="80"/>
              </w:rPr>
              <w:t>Take part in Mind’s Workplace Wellbeing Index.</w:t>
            </w:r>
          </w:p>
        </w:tc>
        <w:tc>
          <w:tcPr>
            <w:tcW w:w="169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  <w:tc>
          <w:tcPr>
            <w:tcW w:w="1555" w:type="dxa"/>
          </w:tcPr>
          <w:p w:rsidR="00D46E45" w:rsidRPr="00F0176F" w:rsidRDefault="00D46E45" w:rsidP="00644701">
            <w:pPr>
              <w:spacing w:before="120" w:after="120" w:line="264" w:lineRule="auto"/>
              <w:rPr>
                <w:rFonts w:ascii="Street Corner" w:hAnsi="Street Corner"/>
              </w:rPr>
            </w:pPr>
          </w:p>
        </w:tc>
      </w:tr>
    </w:tbl>
    <w:p w:rsidR="00C12263" w:rsidRPr="00C12263" w:rsidRDefault="00C12263" w:rsidP="00644701">
      <w:pPr>
        <w:spacing w:before="120" w:after="120" w:line="264" w:lineRule="auto"/>
      </w:pPr>
    </w:p>
    <w:sectPr w:rsidR="00C12263" w:rsidRPr="00C12263" w:rsidSect="009E3E2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0A" w:rsidRDefault="00E0200A" w:rsidP="00E0200A">
      <w:pPr>
        <w:spacing w:after="0" w:line="240" w:lineRule="auto"/>
      </w:pPr>
      <w:r>
        <w:separator/>
      </w:r>
    </w:p>
  </w:endnote>
  <w:endnote w:type="continuationSeparator" w:id="0">
    <w:p w:rsidR="00E0200A" w:rsidRDefault="00E0200A" w:rsidP="00E0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reet Corner Bold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0A" w:rsidRDefault="00E0200A" w:rsidP="00E0200A">
      <w:pPr>
        <w:spacing w:after="0" w:line="240" w:lineRule="auto"/>
      </w:pPr>
      <w:r>
        <w:separator/>
      </w:r>
    </w:p>
  </w:footnote>
  <w:footnote w:type="continuationSeparator" w:id="0">
    <w:p w:rsidR="00E0200A" w:rsidRDefault="00E0200A" w:rsidP="00E0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E2" w:rsidRDefault="007D75E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8122713</wp:posOffset>
          </wp:positionH>
          <wp:positionV relativeFrom="paragraph">
            <wp:posOffset>-257795</wp:posOffset>
          </wp:positionV>
          <wp:extent cx="1404177" cy="619993"/>
          <wp:effectExtent l="0" t="0" r="571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177" cy="61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529"/>
    <w:multiLevelType w:val="hybridMultilevel"/>
    <w:tmpl w:val="4A6213FC"/>
    <w:lvl w:ilvl="0" w:tplc="1B0E2C0C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  <w:color w:val="808080"/>
        <w:w w:val="100"/>
        <w:sz w:val="22"/>
        <w:szCs w:val="22"/>
        <w:lang w:val="en-GB" w:eastAsia="en-GB" w:bidi="en-GB"/>
      </w:rPr>
    </w:lvl>
    <w:lvl w:ilvl="1" w:tplc="425C19BA">
      <w:numFmt w:val="bullet"/>
      <w:lvlText w:val="•"/>
      <w:lvlJc w:val="left"/>
      <w:pPr>
        <w:ind w:left="1296" w:hanging="360"/>
      </w:pPr>
      <w:rPr>
        <w:rFonts w:hint="default"/>
        <w:lang w:val="en-GB" w:eastAsia="en-GB" w:bidi="en-GB"/>
      </w:rPr>
    </w:lvl>
    <w:lvl w:ilvl="2" w:tplc="3544E6D8">
      <w:numFmt w:val="bullet"/>
      <w:lvlText w:val="•"/>
      <w:lvlJc w:val="left"/>
      <w:pPr>
        <w:ind w:left="1933" w:hanging="360"/>
      </w:pPr>
      <w:rPr>
        <w:rFonts w:hint="default"/>
        <w:lang w:val="en-GB" w:eastAsia="en-GB" w:bidi="en-GB"/>
      </w:rPr>
    </w:lvl>
    <w:lvl w:ilvl="3" w:tplc="8BACC3DE">
      <w:numFmt w:val="bullet"/>
      <w:lvlText w:val="•"/>
      <w:lvlJc w:val="left"/>
      <w:pPr>
        <w:ind w:left="2570" w:hanging="360"/>
      </w:pPr>
      <w:rPr>
        <w:rFonts w:hint="default"/>
        <w:lang w:val="en-GB" w:eastAsia="en-GB" w:bidi="en-GB"/>
      </w:rPr>
    </w:lvl>
    <w:lvl w:ilvl="4" w:tplc="C868E9A0">
      <w:numFmt w:val="bullet"/>
      <w:lvlText w:val="•"/>
      <w:lvlJc w:val="left"/>
      <w:pPr>
        <w:ind w:left="3207" w:hanging="360"/>
      </w:pPr>
      <w:rPr>
        <w:rFonts w:hint="default"/>
        <w:lang w:val="en-GB" w:eastAsia="en-GB" w:bidi="en-GB"/>
      </w:rPr>
    </w:lvl>
    <w:lvl w:ilvl="5" w:tplc="55840588">
      <w:numFmt w:val="bullet"/>
      <w:lvlText w:val="•"/>
      <w:lvlJc w:val="left"/>
      <w:pPr>
        <w:ind w:left="3844" w:hanging="360"/>
      </w:pPr>
      <w:rPr>
        <w:rFonts w:hint="default"/>
        <w:lang w:val="en-GB" w:eastAsia="en-GB" w:bidi="en-GB"/>
      </w:rPr>
    </w:lvl>
    <w:lvl w:ilvl="6" w:tplc="6C9638DC">
      <w:numFmt w:val="bullet"/>
      <w:lvlText w:val="•"/>
      <w:lvlJc w:val="left"/>
      <w:pPr>
        <w:ind w:left="4480" w:hanging="360"/>
      </w:pPr>
      <w:rPr>
        <w:rFonts w:hint="default"/>
        <w:lang w:val="en-GB" w:eastAsia="en-GB" w:bidi="en-GB"/>
      </w:rPr>
    </w:lvl>
    <w:lvl w:ilvl="7" w:tplc="B06A6EDA">
      <w:numFmt w:val="bullet"/>
      <w:lvlText w:val="•"/>
      <w:lvlJc w:val="left"/>
      <w:pPr>
        <w:ind w:left="5117" w:hanging="360"/>
      </w:pPr>
      <w:rPr>
        <w:rFonts w:hint="default"/>
        <w:lang w:val="en-GB" w:eastAsia="en-GB" w:bidi="en-GB"/>
      </w:rPr>
    </w:lvl>
    <w:lvl w:ilvl="8" w:tplc="28CA1ACC">
      <w:numFmt w:val="bullet"/>
      <w:lvlText w:val="•"/>
      <w:lvlJc w:val="left"/>
      <w:pPr>
        <w:ind w:left="5754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B8642D4"/>
    <w:multiLevelType w:val="hybridMultilevel"/>
    <w:tmpl w:val="F92CC4A4"/>
    <w:lvl w:ilvl="0" w:tplc="505C6B70">
      <w:numFmt w:val="bullet"/>
      <w:lvlText w:val="-"/>
      <w:lvlJc w:val="left"/>
      <w:pPr>
        <w:ind w:left="467" w:hanging="360"/>
      </w:pPr>
      <w:rPr>
        <w:rFonts w:ascii="Comic Sans MS" w:eastAsia="Comic Sans MS" w:hAnsi="Comic Sans MS" w:cs="Comic Sans MS" w:hint="default"/>
        <w:color w:val="808080"/>
        <w:w w:val="100"/>
        <w:sz w:val="22"/>
        <w:szCs w:val="22"/>
        <w:lang w:val="en-GB" w:eastAsia="en-GB" w:bidi="en-GB"/>
      </w:rPr>
    </w:lvl>
    <w:lvl w:ilvl="1" w:tplc="1DFA7F7C">
      <w:numFmt w:val="bullet"/>
      <w:lvlText w:val="•"/>
      <w:lvlJc w:val="left"/>
      <w:pPr>
        <w:ind w:left="1116" w:hanging="360"/>
      </w:pPr>
      <w:rPr>
        <w:rFonts w:hint="default"/>
        <w:lang w:val="en-GB" w:eastAsia="en-GB" w:bidi="en-GB"/>
      </w:rPr>
    </w:lvl>
    <w:lvl w:ilvl="2" w:tplc="5BE2738E">
      <w:numFmt w:val="bullet"/>
      <w:lvlText w:val="•"/>
      <w:lvlJc w:val="left"/>
      <w:pPr>
        <w:ind w:left="1773" w:hanging="360"/>
      </w:pPr>
      <w:rPr>
        <w:rFonts w:hint="default"/>
        <w:lang w:val="en-GB" w:eastAsia="en-GB" w:bidi="en-GB"/>
      </w:rPr>
    </w:lvl>
    <w:lvl w:ilvl="3" w:tplc="69229E1E">
      <w:numFmt w:val="bullet"/>
      <w:lvlText w:val="•"/>
      <w:lvlJc w:val="left"/>
      <w:pPr>
        <w:ind w:left="2430" w:hanging="360"/>
      </w:pPr>
      <w:rPr>
        <w:rFonts w:hint="default"/>
        <w:lang w:val="en-GB" w:eastAsia="en-GB" w:bidi="en-GB"/>
      </w:rPr>
    </w:lvl>
    <w:lvl w:ilvl="4" w:tplc="4BB4CCFC">
      <w:numFmt w:val="bullet"/>
      <w:lvlText w:val="•"/>
      <w:lvlJc w:val="left"/>
      <w:pPr>
        <w:ind w:left="3087" w:hanging="360"/>
      </w:pPr>
      <w:rPr>
        <w:rFonts w:hint="default"/>
        <w:lang w:val="en-GB" w:eastAsia="en-GB" w:bidi="en-GB"/>
      </w:rPr>
    </w:lvl>
    <w:lvl w:ilvl="5" w:tplc="6C847CD2">
      <w:numFmt w:val="bullet"/>
      <w:lvlText w:val="•"/>
      <w:lvlJc w:val="left"/>
      <w:pPr>
        <w:ind w:left="3744" w:hanging="360"/>
      </w:pPr>
      <w:rPr>
        <w:rFonts w:hint="default"/>
        <w:lang w:val="en-GB" w:eastAsia="en-GB" w:bidi="en-GB"/>
      </w:rPr>
    </w:lvl>
    <w:lvl w:ilvl="6" w:tplc="0890CF0C">
      <w:numFmt w:val="bullet"/>
      <w:lvlText w:val="•"/>
      <w:lvlJc w:val="left"/>
      <w:pPr>
        <w:ind w:left="4400" w:hanging="360"/>
      </w:pPr>
      <w:rPr>
        <w:rFonts w:hint="default"/>
        <w:lang w:val="en-GB" w:eastAsia="en-GB" w:bidi="en-GB"/>
      </w:rPr>
    </w:lvl>
    <w:lvl w:ilvl="7" w:tplc="B4C47424">
      <w:numFmt w:val="bullet"/>
      <w:lvlText w:val="•"/>
      <w:lvlJc w:val="left"/>
      <w:pPr>
        <w:ind w:left="5057" w:hanging="360"/>
      </w:pPr>
      <w:rPr>
        <w:rFonts w:hint="default"/>
        <w:lang w:val="en-GB" w:eastAsia="en-GB" w:bidi="en-GB"/>
      </w:rPr>
    </w:lvl>
    <w:lvl w:ilvl="8" w:tplc="E5FC8DA6">
      <w:numFmt w:val="bullet"/>
      <w:lvlText w:val="•"/>
      <w:lvlJc w:val="left"/>
      <w:pPr>
        <w:ind w:left="5714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21AC6C3B"/>
    <w:multiLevelType w:val="hybridMultilevel"/>
    <w:tmpl w:val="A300BF66"/>
    <w:lvl w:ilvl="0" w:tplc="A0F67CDE">
      <w:numFmt w:val="bullet"/>
      <w:lvlText w:val="-"/>
      <w:lvlJc w:val="left"/>
      <w:pPr>
        <w:ind w:left="360" w:hanging="360"/>
      </w:pPr>
      <w:rPr>
        <w:rFonts w:ascii="Street Corner Bold" w:eastAsia="Calibri" w:hAnsi="Street Corner Bol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530E4"/>
    <w:multiLevelType w:val="hybridMultilevel"/>
    <w:tmpl w:val="A51A79E8"/>
    <w:lvl w:ilvl="0" w:tplc="438CB6EA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color w:val="808080"/>
        <w:w w:val="100"/>
        <w:sz w:val="22"/>
        <w:szCs w:val="22"/>
        <w:lang w:val="en-GB" w:eastAsia="en-GB" w:bidi="en-GB"/>
      </w:rPr>
    </w:lvl>
    <w:lvl w:ilvl="1" w:tplc="AAD89E78">
      <w:numFmt w:val="bullet"/>
      <w:lvlText w:val="•"/>
      <w:lvlJc w:val="left"/>
      <w:pPr>
        <w:ind w:left="1440" w:hanging="360"/>
      </w:pPr>
      <w:rPr>
        <w:rFonts w:hint="default"/>
        <w:lang w:val="en-GB" w:eastAsia="en-GB" w:bidi="en-GB"/>
      </w:rPr>
    </w:lvl>
    <w:lvl w:ilvl="2" w:tplc="E54403D0">
      <w:numFmt w:val="bullet"/>
      <w:lvlText w:val="•"/>
      <w:lvlJc w:val="left"/>
      <w:pPr>
        <w:ind w:left="2061" w:hanging="360"/>
      </w:pPr>
      <w:rPr>
        <w:rFonts w:hint="default"/>
        <w:lang w:val="en-GB" w:eastAsia="en-GB" w:bidi="en-GB"/>
      </w:rPr>
    </w:lvl>
    <w:lvl w:ilvl="3" w:tplc="B42A3332">
      <w:numFmt w:val="bullet"/>
      <w:lvlText w:val="•"/>
      <w:lvlJc w:val="left"/>
      <w:pPr>
        <w:ind w:left="2682" w:hanging="360"/>
      </w:pPr>
      <w:rPr>
        <w:rFonts w:hint="default"/>
        <w:lang w:val="en-GB" w:eastAsia="en-GB" w:bidi="en-GB"/>
      </w:rPr>
    </w:lvl>
    <w:lvl w:ilvl="4" w:tplc="95E850E0">
      <w:numFmt w:val="bullet"/>
      <w:lvlText w:val="•"/>
      <w:lvlJc w:val="left"/>
      <w:pPr>
        <w:ind w:left="3303" w:hanging="360"/>
      </w:pPr>
      <w:rPr>
        <w:rFonts w:hint="default"/>
        <w:lang w:val="en-GB" w:eastAsia="en-GB" w:bidi="en-GB"/>
      </w:rPr>
    </w:lvl>
    <w:lvl w:ilvl="5" w:tplc="3A32ECC8">
      <w:numFmt w:val="bullet"/>
      <w:lvlText w:val="•"/>
      <w:lvlJc w:val="left"/>
      <w:pPr>
        <w:ind w:left="3924" w:hanging="360"/>
      </w:pPr>
      <w:rPr>
        <w:rFonts w:hint="default"/>
        <w:lang w:val="en-GB" w:eastAsia="en-GB" w:bidi="en-GB"/>
      </w:rPr>
    </w:lvl>
    <w:lvl w:ilvl="6" w:tplc="6CC09A2C">
      <w:numFmt w:val="bullet"/>
      <w:lvlText w:val="•"/>
      <w:lvlJc w:val="left"/>
      <w:pPr>
        <w:ind w:left="4544" w:hanging="360"/>
      </w:pPr>
      <w:rPr>
        <w:rFonts w:hint="default"/>
        <w:lang w:val="en-GB" w:eastAsia="en-GB" w:bidi="en-GB"/>
      </w:rPr>
    </w:lvl>
    <w:lvl w:ilvl="7" w:tplc="0832DCAC">
      <w:numFmt w:val="bullet"/>
      <w:lvlText w:val="•"/>
      <w:lvlJc w:val="left"/>
      <w:pPr>
        <w:ind w:left="5165" w:hanging="360"/>
      </w:pPr>
      <w:rPr>
        <w:rFonts w:hint="default"/>
        <w:lang w:val="en-GB" w:eastAsia="en-GB" w:bidi="en-GB"/>
      </w:rPr>
    </w:lvl>
    <w:lvl w:ilvl="8" w:tplc="5052B068">
      <w:numFmt w:val="bullet"/>
      <w:lvlText w:val="•"/>
      <w:lvlJc w:val="left"/>
      <w:pPr>
        <w:ind w:left="5786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5A5A737B"/>
    <w:multiLevelType w:val="hybridMultilevel"/>
    <w:tmpl w:val="46EC503A"/>
    <w:lvl w:ilvl="0" w:tplc="EC0AD2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2E"/>
    <w:rsid w:val="003A04BE"/>
    <w:rsid w:val="00644701"/>
    <w:rsid w:val="007D75E2"/>
    <w:rsid w:val="009E3E2E"/>
    <w:rsid w:val="00A142AF"/>
    <w:rsid w:val="00C12263"/>
    <w:rsid w:val="00C862CC"/>
    <w:rsid w:val="00D46E45"/>
    <w:rsid w:val="00D52F19"/>
    <w:rsid w:val="00DD15AA"/>
    <w:rsid w:val="00E0200A"/>
    <w:rsid w:val="00F0176F"/>
    <w:rsid w:val="00F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1A371C2-E3D3-47D7-BFF4-6389651A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st level - Bullet List Paragraph,Lettre d'introduction,Paragrafo elenco,Medium Grid 1 - Accent 21,Paragraph Text Indented,Dot pt,No Spacing1,List Paragraph Char Char Char,Indicator Text,Numbered Para 1,List Paragraph1,F5 List Paragraph,L"/>
    <w:basedOn w:val="Normal"/>
    <w:link w:val="ListParagraphChar"/>
    <w:uiPriority w:val="34"/>
    <w:qFormat/>
    <w:rsid w:val="009E3E2E"/>
    <w:pPr>
      <w:ind w:left="720"/>
      <w:contextualSpacing/>
    </w:pPr>
  </w:style>
  <w:style w:type="character" w:customStyle="1" w:styleId="ListParagraphChar">
    <w:name w:val="List Paragraph Char"/>
    <w:aliases w:val="1st level - Bullet List Paragraph Char,Lettre d'introduction Char,Paragrafo elenco Char,Medium Grid 1 - Accent 21 Char,Paragraph Text Indented Char,Dot pt Char,No Spacing1 Char,List Paragraph Char Char Char Char,Indicator Text Char"/>
    <w:link w:val="ListParagraph"/>
    <w:uiPriority w:val="34"/>
    <w:qFormat/>
    <w:locked/>
    <w:rsid w:val="009E3E2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D4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45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52F19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0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0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CED5-0C6F-4B25-815F-AC3EE792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3C216A63</Template>
  <TotalTime>46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Robins</dc:creator>
  <cp:keywords/>
  <dc:description/>
  <cp:lastModifiedBy>Laylla Stanley</cp:lastModifiedBy>
  <cp:revision>8</cp:revision>
  <dcterms:created xsi:type="dcterms:W3CDTF">2019-02-01T18:05:00Z</dcterms:created>
  <dcterms:modified xsi:type="dcterms:W3CDTF">2019-02-04T10:45:00Z</dcterms:modified>
</cp:coreProperties>
</file>