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7F45E" w14:textId="77777777" w:rsidR="000F4329" w:rsidRPr="00602051" w:rsidRDefault="00D72292" w:rsidP="00D72292">
      <w:pPr>
        <w:rPr>
          <w:rFonts w:ascii="Tahoma" w:hAnsi="Tahoma" w:cs="Tahoma"/>
          <w:b/>
          <w:bCs/>
          <w:szCs w:val="22"/>
        </w:rPr>
      </w:pPr>
      <w:r w:rsidRPr="00602051">
        <w:rPr>
          <w:rFonts w:ascii="Tahoma" w:hAnsi="Tahoma" w:cs="Tahoma"/>
          <w:b/>
          <w:bCs/>
          <w:szCs w:val="22"/>
        </w:rPr>
        <w:t>Building our Future: Laying the Foundations for Healthy Homes and Building</w:t>
      </w:r>
      <w:r w:rsidR="0046413B" w:rsidRPr="00602051">
        <w:rPr>
          <w:rFonts w:ascii="Tahoma" w:hAnsi="Tahoma" w:cs="Tahoma"/>
          <w:b/>
          <w:bCs/>
          <w:szCs w:val="22"/>
        </w:rPr>
        <w:t>s</w:t>
      </w:r>
      <w:r w:rsidRPr="00602051">
        <w:rPr>
          <w:rFonts w:ascii="Tahoma" w:hAnsi="Tahoma" w:cs="Tahoma"/>
          <w:b/>
          <w:bCs/>
          <w:szCs w:val="22"/>
        </w:rPr>
        <w:t xml:space="preserve"> – Response from Mind</w:t>
      </w:r>
    </w:p>
    <w:p w14:paraId="1EA676D8" w14:textId="77777777" w:rsidR="00DA5301" w:rsidRPr="00602051" w:rsidRDefault="00DA5301" w:rsidP="0046413B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329F4E3" w14:textId="79ED4025" w:rsidR="00D72292" w:rsidRPr="00602051" w:rsidRDefault="007674B2" w:rsidP="00D72292">
      <w:pPr>
        <w:rPr>
          <w:rFonts w:ascii="Tahoma" w:eastAsia="Times New Roman" w:hAnsi="Tahoma" w:cs="Tahoma"/>
          <w:b/>
          <w:sz w:val="22"/>
          <w:szCs w:val="22"/>
        </w:rPr>
      </w:pPr>
      <w:r w:rsidRPr="00602051">
        <w:rPr>
          <w:rFonts w:ascii="Tahoma" w:eastAsia="Times New Roman" w:hAnsi="Tahoma" w:cs="Tahoma"/>
          <w:b/>
          <w:sz w:val="22"/>
          <w:szCs w:val="22"/>
        </w:rPr>
        <w:t>Question 1:</w:t>
      </w:r>
      <w:bookmarkStart w:id="0" w:name="_GoBack"/>
      <w:bookmarkEnd w:id="0"/>
    </w:p>
    <w:p w14:paraId="2BA4A00D" w14:textId="77777777" w:rsidR="00D72292" w:rsidRPr="00602051" w:rsidRDefault="00D72292" w:rsidP="00D72292">
      <w:pPr>
        <w:rPr>
          <w:rFonts w:ascii="Tahoma" w:eastAsia="Times New Roman" w:hAnsi="Tahoma" w:cs="Tahoma"/>
          <w:sz w:val="18"/>
          <w:szCs w:val="22"/>
        </w:rPr>
      </w:pPr>
    </w:p>
    <w:p w14:paraId="659CE8AA" w14:textId="18003A24" w:rsidR="00AB5D47" w:rsidRPr="00602051" w:rsidRDefault="00AB5D47" w:rsidP="00DA5301">
      <w:pPr>
        <w:rPr>
          <w:rFonts w:ascii="Tahoma" w:eastAsia="Times New Roman" w:hAnsi="Tahoma" w:cs="Tahoma"/>
          <w:sz w:val="22"/>
          <w:szCs w:val="22"/>
        </w:rPr>
      </w:pPr>
      <w:r w:rsidRPr="00602051">
        <w:rPr>
          <w:rFonts w:ascii="Tahoma" w:eastAsia="Times New Roman" w:hAnsi="Tahoma" w:cs="Tahoma"/>
          <w:sz w:val="22"/>
          <w:szCs w:val="22"/>
        </w:rPr>
        <w:t>Mind believes</w:t>
      </w:r>
      <w:r w:rsidR="00770312" w:rsidRPr="00602051">
        <w:rPr>
          <w:rFonts w:ascii="Tahoma" w:eastAsia="Times New Roman" w:hAnsi="Tahoma" w:cs="Tahoma"/>
          <w:sz w:val="22"/>
          <w:szCs w:val="22"/>
        </w:rPr>
        <w:t xml:space="preserve"> that</w:t>
      </w:r>
      <w:r w:rsidRPr="00602051">
        <w:rPr>
          <w:rFonts w:ascii="Tahoma" w:eastAsia="Times New Roman" w:hAnsi="Tahoma" w:cs="Tahoma"/>
          <w:sz w:val="22"/>
          <w:szCs w:val="22"/>
        </w:rPr>
        <w:t xml:space="preserve"> the paper underplays a</w:t>
      </w:r>
      <w:r w:rsidR="00181005" w:rsidRPr="00602051">
        <w:rPr>
          <w:rFonts w:ascii="Tahoma" w:eastAsia="Times New Roman" w:hAnsi="Tahoma" w:cs="Tahoma"/>
          <w:sz w:val="22"/>
          <w:szCs w:val="22"/>
        </w:rPr>
        <w:t xml:space="preserve"> substantial </w:t>
      </w:r>
      <w:r w:rsidRPr="00602051">
        <w:rPr>
          <w:rFonts w:ascii="Tahoma" w:eastAsia="Times New Roman" w:hAnsi="Tahoma" w:cs="Tahoma"/>
          <w:sz w:val="22"/>
          <w:szCs w:val="22"/>
        </w:rPr>
        <w:t xml:space="preserve">and current issue: </w:t>
      </w:r>
      <w:r w:rsidR="00181005" w:rsidRPr="00602051">
        <w:rPr>
          <w:rFonts w:ascii="Tahoma" w:eastAsia="Times New Roman" w:hAnsi="Tahoma" w:cs="Tahoma"/>
          <w:sz w:val="22"/>
          <w:szCs w:val="22"/>
        </w:rPr>
        <w:t xml:space="preserve">mental health. </w:t>
      </w:r>
      <w:r w:rsidRPr="00602051">
        <w:rPr>
          <w:rFonts w:ascii="Tahoma" w:eastAsia="Times New Roman" w:hAnsi="Tahoma" w:cs="Tahoma"/>
          <w:sz w:val="22"/>
          <w:szCs w:val="22"/>
        </w:rPr>
        <w:t>In particular, t</w:t>
      </w:r>
      <w:r w:rsidR="00181005" w:rsidRPr="00602051">
        <w:rPr>
          <w:rFonts w:ascii="Tahoma" w:eastAsia="Times New Roman" w:hAnsi="Tahoma" w:cs="Tahoma"/>
          <w:sz w:val="22"/>
          <w:szCs w:val="22"/>
        </w:rPr>
        <w:t>he section entitled ‘Homes and Buildings: The Nation’s Health’ needs</w:t>
      </w:r>
      <w:r w:rsidR="00073E9D" w:rsidRPr="00602051">
        <w:rPr>
          <w:rFonts w:ascii="Tahoma" w:eastAsia="Times New Roman" w:hAnsi="Tahoma" w:cs="Tahoma"/>
          <w:sz w:val="22"/>
          <w:szCs w:val="22"/>
        </w:rPr>
        <w:t xml:space="preserve"> substantially expanding to include information about the impact of unhealthy home and buildings on mental health.</w:t>
      </w:r>
      <w:r w:rsidR="00181005" w:rsidRPr="00602051">
        <w:rPr>
          <w:rFonts w:ascii="Tahoma" w:eastAsia="Times New Roman" w:hAnsi="Tahoma" w:cs="Tahoma"/>
          <w:sz w:val="22"/>
          <w:szCs w:val="22"/>
        </w:rPr>
        <w:t xml:space="preserve"> </w:t>
      </w:r>
      <w:r w:rsidR="00073E9D" w:rsidRPr="00602051">
        <w:rPr>
          <w:rFonts w:ascii="Tahoma" w:eastAsia="Times New Roman" w:hAnsi="Tahoma" w:cs="Tahoma"/>
          <w:sz w:val="22"/>
          <w:szCs w:val="22"/>
        </w:rPr>
        <w:t>M</w:t>
      </w:r>
      <w:r w:rsidRPr="00602051">
        <w:rPr>
          <w:rFonts w:ascii="Tahoma" w:eastAsia="Times New Roman" w:hAnsi="Tahoma" w:cs="Tahoma"/>
          <w:sz w:val="22"/>
          <w:szCs w:val="22"/>
        </w:rPr>
        <w:t xml:space="preserve">ental health </w:t>
      </w:r>
      <w:r w:rsidR="00DD3DEC" w:rsidRPr="00602051">
        <w:rPr>
          <w:rFonts w:ascii="Tahoma" w:eastAsia="Times New Roman" w:hAnsi="Tahoma" w:cs="Tahoma"/>
          <w:sz w:val="22"/>
          <w:szCs w:val="22"/>
        </w:rPr>
        <w:t xml:space="preserve">problems </w:t>
      </w:r>
      <w:r w:rsidRPr="00602051">
        <w:rPr>
          <w:rFonts w:ascii="Tahoma" w:eastAsia="Times New Roman" w:hAnsi="Tahoma" w:cs="Tahoma"/>
          <w:sz w:val="22"/>
          <w:szCs w:val="22"/>
        </w:rPr>
        <w:t>should</w:t>
      </w:r>
      <w:r w:rsidR="00073E9D" w:rsidRPr="00602051">
        <w:rPr>
          <w:rFonts w:ascii="Tahoma" w:eastAsia="Times New Roman" w:hAnsi="Tahoma" w:cs="Tahoma"/>
          <w:sz w:val="22"/>
          <w:szCs w:val="22"/>
        </w:rPr>
        <w:t xml:space="preserve"> then</w:t>
      </w:r>
      <w:r w:rsidRPr="00602051">
        <w:rPr>
          <w:rFonts w:ascii="Tahoma" w:eastAsia="Times New Roman" w:hAnsi="Tahoma" w:cs="Tahoma"/>
          <w:sz w:val="22"/>
          <w:szCs w:val="22"/>
        </w:rPr>
        <w:t xml:space="preserve"> be mentioned throughout, on a </w:t>
      </w:r>
      <w:r w:rsidR="005116D9" w:rsidRPr="00602051">
        <w:rPr>
          <w:rFonts w:ascii="Tahoma" w:eastAsia="Times New Roman" w:hAnsi="Tahoma" w:cs="Tahoma"/>
          <w:sz w:val="22"/>
          <w:szCs w:val="22"/>
        </w:rPr>
        <w:t xml:space="preserve">par </w:t>
      </w:r>
      <w:r w:rsidRPr="00602051">
        <w:rPr>
          <w:rFonts w:ascii="Tahoma" w:eastAsia="Times New Roman" w:hAnsi="Tahoma" w:cs="Tahoma"/>
          <w:sz w:val="22"/>
          <w:szCs w:val="22"/>
        </w:rPr>
        <w:t>with the impact of physical health.</w:t>
      </w:r>
      <w:r w:rsidR="00965016" w:rsidRPr="00602051">
        <w:rPr>
          <w:rFonts w:ascii="Tahoma" w:eastAsia="Times New Roman" w:hAnsi="Tahoma" w:cs="Tahoma"/>
          <w:sz w:val="22"/>
          <w:szCs w:val="22"/>
        </w:rPr>
        <w:t xml:space="preserve"> It is now widely accepted that mental health is as important as physical health and </w:t>
      </w:r>
      <w:r w:rsidR="005116D9" w:rsidRPr="00602051">
        <w:rPr>
          <w:rFonts w:ascii="Tahoma" w:eastAsia="Times New Roman" w:hAnsi="Tahoma" w:cs="Tahoma"/>
          <w:sz w:val="22"/>
          <w:szCs w:val="22"/>
        </w:rPr>
        <w:t>must be given parity of esteem.</w:t>
      </w:r>
      <w:r w:rsidRPr="00602051">
        <w:rPr>
          <w:rFonts w:ascii="Tahoma" w:eastAsia="Times New Roman" w:hAnsi="Tahoma" w:cs="Tahoma"/>
          <w:sz w:val="22"/>
          <w:szCs w:val="22"/>
        </w:rPr>
        <w:t xml:space="preserve"> Below is evidence of the impact of housing and buildings on mental health which would </w:t>
      </w:r>
      <w:r w:rsidR="005116D9" w:rsidRPr="00602051">
        <w:rPr>
          <w:rFonts w:ascii="Tahoma" w:eastAsia="Times New Roman" w:hAnsi="Tahoma" w:cs="Tahoma"/>
          <w:sz w:val="22"/>
          <w:szCs w:val="22"/>
        </w:rPr>
        <w:t>add to the evidence base of the paper and make the overall argument stronger</w:t>
      </w:r>
      <w:r w:rsidR="00181005" w:rsidRPr="00602051">
        <w:rPr>
          <w:rFonts w:ascii="Tahoma" w:eastAsia="Times New Roman" w:hAnsi="Tahoma" w:cs="Tahoma"/>
          <w:sz w:val="22"/>
          <w:szCs w:val="22"/>
        </w:rPr>
        <w:t xml:space="preserve">. </w:t>
      </w:r>
    </w:p>
    <w:p w14:paraId="4F96A8B5" w14:textId="77777777" w:rsidR="00AB5D47" w:rsidRPr="00602051" w:rsidRDefault="00AB5D47" w:rsidP="00DA5301">
      <w:pPr>
        <w:rPr>
          <w:rFonts w:ascii="Tahoma" w:eastAsia="Times New Roman" w:hAnsi="Tahoma" w:cs="Tahoma"/>
          <w:sz w:val="22"/>
          <w:szCs w:val="22"/>
        </w:rPr>
      </w:pPr>
    </w:p>
    <w:p w14:paraId="61D3179F" w14:textId="77777777" w:rsidR="00DA5301" w:rsidRPr="00602051" w:rsidRDefault="00DA5301" w:rsidP="00DA5301">
      <w:pPr>
        <w:rPr>
          <w:rFonts w:ascii="Tahoma" w:hAnsi="Tahoma" w:cs="Tahoma"/>
          <w:bCs/>
          <w:i/>
          <w:sz w:val="22"/>
          <w:szCs w:val="22"/>
        </w:rPr>
      </w:pPr>
      <w:r w:rsidRPr="00602051">
        <w:rPr>
          <w:rFonts w:ascii="Tahoma" w:hAnsi="Tahoma" w:cs="Tahoma"/>
          <w:bCs/>
          <w:i/>
          <w:sz w:val="22"/>
          <w:szCs w:val="22"/>
        </w:rPr>
        <w:t>We have used points from our upcoming report ‘Heading Home’ in order to inform our response</w:t>
      </w:r>
      <w:r w:rsidR="00AB5D47" w:rsidRPr="00602051">
        <w:rPr>
          <w:rFonts w:ascii="Tahoma" w:hAnsi="Tahoma" w:cs="Tahoma"/>
          <w:bCs/>
          <w:i/>
          <w:sz w:val="22"/>
          <w:szCs w:val="22"/>
        </w:rPr>
        <w:t>, due for publication in the autumn</w:t>
      </w:r>
      <w:r w:rsidRPr="00602051">
        <w:rPr>
          <w:rFonts w:ascii="Tahoma" w:hAnsi="Tahoma" w:cs="Tahoma"/>
          <w:bCs/>
          <w:i/>
          <w:sz w:val="22"/>
          <w:szCs w:val="22"/>
        </w:rPr>
        <w:t xml:space="preserve">. Please bear this in mind and let us know if you would like to use </w:t>
      </w:r>
      <w:r w:rsidR="00AB5D47" w:rsidRPr="00602051">
        <w:rPr>
          <w:rFonts w:ascii="Tahoma" w:hAnsi="Tahoma" w:cs="Tahoma"/>
          <w:bCs/>
          <w:i/>
          <w:sz w:val="22"/>
          <w:szCs w:val="22"/>
        </w:rPr>
        <w:t xml:space="preserve">a significant amount of the </w:t>
      </w:r>
      <w:r w:rsidRPr="00602051">
        <w:rPr>
          <w:rFonts w:ascii="Tahoma" w:hAnsi="Tahoma" w:cs="Tahoma"/>
          <w:bCs/>
          <w:i/>
          <w:sz w:val="22"/>
          <w:szCs w:val="22"/>
        </w:rPr>
        <w:t>content</w:t>
      </w:r>
      <w:r w:rsidR="00AB5D47" w:rsidRPr="00602051">
        <w:rPr>
          <w:rFonts w:ascii="Tahoma" w:hAnsi="Tahoma" w:cs="Tahoma"/>
          <w:bCs/>
          <w:i/>
          <w:sz w:val="22"/>
          <w:szCs w:val="22"/>
        </w:rPr>
        <w:t xml:space="preserve"> in the Green Paper</w:t>
      </w:r>
      <w:r w:rsidRPr="00602051">
        <w:rPr>
          <w:rFonts w:ascii="Tahoma" w:hAnsi="Tahoma" w:cs="Tahoma"/>
          <w:bCs/>
          <w:i/>
          <w:sz w:val="22"/>
          <w:szCs w:val="22"/>
        </w:rPr>
        <w:t>.</w:t>
      </w:r>
    </w:p>
    <w:p w14:paraId="7A3E0FDE" w14:textId="77777777" w:rsidR="00DA5301" w:rsidRPr="00602051" w:rsidRDefault="00DA5301" w:rsidP="00DA5301">
      <w:pPr>
        <w:rPr>
          <w:rFonts w:ascii="Tahoma" w:hAnsi="Tahoma" w:cs="Tahoma"/>
          <w:bCs/>
          <w:sz w:val="22"/>
          <w:szCs w:val="22"/>
        </w:rPr>
      </w:pPr>
    </w:p>
    <w:p w14:paraId="39F3A113" w14:textId="5658CFCC" w:rsidR="00DA5301" w:rsidRPr="00602051" w:rsidRDefault="002B592E" w:rsidP="00D72292">
      <w:pPr>
        <w:rPr>
          <w:rFonts w:ascii="Tahoma" w:eastAsia="Times New Roman" w:hAnsi="Tahoma" w:cs="Tahoma"/>
          <w:sz w:val="22"/>
          <w:szCs w:val="22"/>
        </w:rPr>
      </w:pPr>
      <w:r w:rsidRPr="00602051">
        <w:rPr>
          <w:rFonts w:ascii="Tahoma" w:eastAsia="Times New Roman" w:hAnsi="Tahoma" w:cs="Tahoma"/>
          <w:sz w:val="22"/>
          <w:szCs w:val="22"/>
          <w:lang w:val="en-US"/>
        </w:rPr>
        <w:t>One in three people in the UK live in poor quality housing</w:t>
      </w:r>
      <w:bookmarkStart w:id="1" w:name="_Ref491420464"/>
      <w:r w:rsidRPr="00602051">
        <w:rPr>
          <w:rStyle w:val="FootnoteReference"/>
          <w:rFonts w:ascii="Tahoma" w:eastAsia="Times New Roman" w:hAnsi="Tahoma" w:cs="Tahoma"/>
          <w:sz w:val="22"/>
          <w:szCs w:val="22"/>
          <w:lang w:val="en-US"/>
        </w:rPr>
        <w:footnoteReference w:id="1"/>
      </w:r>
      <w:bookmarkEnd w:id="1"/>
      <w:r w:rsidRPr="00602051">
        <w:rPr>
          <w:rFonts w:ascii="Tahoma" w:eastAsia="Times New Roman" w:hAnsi="Tahoma" w:cs="Tahoma"/>
          <w:sz w:val="22"/>
          <w:szCs w:val="22"/>
          <w:lang w:val="en-US"/>
        </w:rPr>
        <w:t xml:space="preserve"> and t</w:t>
      </w:r>
      <w:r w:rsidRPr="00602051">
        <w:rPr>
          <w:rFonts w:ascii="Tahoma" w:eastAsia="Times New Roman" w:hAnsi="Tahoma" w:cs="Tahoma"/>
          <w:sz w:val="22"/>
          <w:szCs w:val="22"/>
        </w:rPr>
        <w:t>he poor physical condition of a property is strongly predictive of mental health problems</w:t>
      </w:r>
      <w:r w:rsidR="00181005" w:rsidRPr="00602051">
        <w:rPr>
          <w:rStyle w:val="FootnoteReference"/>
          <w:rFonts w:ascii="Tahoma" w:eastAsia="Times New Roman" w:hAnsi="Tahoma" w:cs="Tahoma"/>
          <w:sz w:val="22"/>
          <w:szCs w:val="22"/>
        </w:rPr>
        <w:footnoteReference w:id="2"/>
      </w:r>
      <w:r w:rsidRPr="00602051">
        <w:rPr>
          <w:rFonts w:ascii="Tahoma" w:eastAsia="Times New Roman" w:hAnsi="Tahoma" w:cs="Tahoma"/>
          <w:sz w:val="22"/>
          <w:szCs w:val="22"/>
        </w:rPr>
        <w:t>. There is particularly strong evidence for the negative impact of damp</w:t>
      </w:r>
      <w:r w:rsidR="00181005" w:rsidRPr="00602051">
        <w:rPr>
          <w:rStyle w:val="FootnoteReference"/>
          <w:rFonts w:ascii="Tahoma" w:eastAsia="Times New Roman" w:hAnsi="Tahoma" w:cs="Tahoma"/>
          <w:sz w:val="22"/>
          <w:szCs w:val="22"/>
        </w:rPr>
        <w:footnoteReference w:id="3"/>
      </w:r>
      <w:r w:rsidRPr="00602051">
        <w:rPr>
          <w:rFonts w:ascii="Tahoma" w:eastAsia="Times New Roman" w:hAnsi="Tahoma" w:cs="Tahoma"/>
          <w:sz w:val="22"/>
          <w:szCs w:val="22"/>
        </w:rPr>
        <w:t>, mould</w:t>
      </w:r>
      <w:r w:rsidR="00181005" w:rsidRPr="00602051">
        <w:rPr>
          <w:rStyle w:val="FootnoteReference"/>
          <w:rFonts w:ascii="Tahoma" w:eastAsia="Times New Roman" w:hAnsi="Tahoma" w:cs="Tahoma"/>
          <w:sz w:val="22"/>
          <w:szCs w:val="22"/>
        </w:rPr>
        <w:footnoteReference w:id="4"/>
      </w:r>
      <w:r w:rsidRPr="00602051">
        <w:rPr>
          <w:rFonts w:ascii="Tahoma" w:eastAsia="Times New Roman" w:hAnsi="Tahoma" w:cs="Tahoma"/>
          <w:sz w:val="22"/>
          <w:szCs w:val="22"/>
        </w:rPr>
        <w:t>, and cold</w:t>
      </w:r>
      <w:r w:rsidR="00181005" w:rsidRPr="00602051">
        <w:rPr>
          <w:rStyle w:val="FootnoteReference"/>
          <w:rFonts w:ascii="Tahoma" w:eastAsia="Times New Roman" w:hAnsi="Tahoma" w:cs="Tahoma"/>
          <w:sz w:val="22"/>
          <w:szCs w:val="22"/>
        </w:rPr>
        <w:footnoteReference w:id="5"/>
      </w:r>
      <w:r w:rsidRPr="00602051">
        <w:rPr>
          <w:rFonts w:ascii="Tahoma" w:eastAsia="Times New Roman" w:hAnsi="Tahoma" w:cs="Tahoma"/>
          <w:sz w:val="22"/>
          <w:szCs w:val="22"/>
        </w:rPr>
        <w:t>. These kind of housing issues also make physical health worse and this can impa</w:t>
      </w:r>
      <w:r w:rsidR="00181005" w:rsidRPr="00602051">
        <w:rPr>
          <w:rFonts w:ascii="Tahoma" w:eastAsia="Times New Roman" w:hAnsi="Tahoma" w:cs="Tahoma"/>
          <w:sz w:val="22"/>
          <w:szCs w:val="22"/>
        </w:rPr>
        <w:t>ct on mental health and recovery.</w:t>
      </w:r>
      <w:r w:rsidR="00181005" w:rsidRPr="00602051">
        <w:rPr>
          <w:rFonts w:ascii="Tahoma" w:eastAsia="Times New Roman" w:hAnsi="Tahoma" w:cs="Tahoma"/>
          <w:sz w:val="22"/>
          <w:szCs w:val="22"/>
          <w:vertAlign w:val="superscript"/>
        </w:rPr>
        <w:fldChar w:fldCharType="begin"/>
      </w:r>
      <w:r w:rsidR="00181005" w:rsidRPr="00602051">
        <w:rPr>
          <w:rFonts w:ascii="Tahoma" w:eastAsia="Times New Roman" w:hAnsi="Tahoma" w:cs="Tahoma"/>
          <w:sz w:val="22"/>
          <w:szCs w:val="22"/>
          <w:vertAlign w:val="superscript"/>
        </w:rPr>
        <w:instrText xml:space="preserve"> NOTEREF _Ref491420464 \f \h  \* MERGEFORMAT </w:instrText>
      </w:r>
      <w:r w:rsidR="00181005" w:rsidRPr="00602051">
        <w:rPr>
          <w:rFonts w:ascii="Tahoma" w:eastAsia="Times New Roman" w:hAnsi="Tahoma" w:cs="Tahoma"/>
          <w:sz w:val="22"/>
          <w:szCs w:val="22"/>
          <w:vertAlign w:val="superscript"/>
        </w:rPr>
      </w:r>
      <w:r w:rsidR="00181005" w:rsidRPr="00602051">
        <w:rPr>
          <w:rFonts w:ascii="Tahoma" w:eastAsia="Times New Roman" w:hAnsi="Tahoma" w:cs="Tahoma"/>
          <w:sz w:val="22"/>
          <w:szCs w:val="22"/>
          <w:vertAlign w:val="superscript"/>
        </w:rPr>
        <w:fldChar w:fldCharType="separate"/>
      </w:r>
      <w:r w:rsidR="00602051" w:rsidRPr="00602051">
        <w:rPr>
          <w:rStyle w:val="FootnoteReference"/>
          <w:rFonts w:ascii="Tahoma" w:hAnsi="Tahoma" w:cs="Tahoma"/>
        </w:rPr>
        <w:t>1</w:t>
      </w:r>
      <w:r w:rsidR="00181005" w:rsidRPr="00602051">
        <w:rPr>
          <w:rFonts w:ascii="Tahoma" w:eastAsia="Times New Roman" w:hAnsi="Tahoma" w:cs="Tahoma"/>
          <w:sz w:val="22"/>
          <w:szCs w:val="22"/>
          <w:vertAlign w:val="superscript"/>
        </w:rPr>
        <w:fldChar w:fldCharType="end"/>
      </w:r>
      <w:r w:rsidR="002366F8" w:rsidRPr="00602051">
        <w:rPr>
          <w:rFonts w:ascii="Tahoma" w:eastAsia="Times New Roman" w:hAnsi="Tahoma" w:cs="Tahoma"/>
          <w:sz w:val="22"/>
          <w:szCs w:val="22"/>
          <w:vertAlign w:val="superscript"/>
        </w:rPr>
        <w:t xml:space="preserve"> </w:t>
      </w:r>
      <w:r w:rsidR="000F4329" w:rsidRPr="00602051">
        <w:rPr>
          <w:rFonts w:ascii="Tahoma" w:eastAsia="Times New Roman" w:hAnsi="Tahoma" w:cs="Tahoma"/>
          <w:sz w:val="22"/>
          <w:szCs w:val="22"/>
        </w:rPr>
        <w:t xml:space="preserve">Research by Shelter </w:t>
      </w:r>
      <w:r w:rsidR="0077083A" w:rsidRPr="00602051">
        <w:rPr>
          <w:rFonts w:ascii="Tahoma" w:eastAsia="Times New Roman" w:hAnsi="Tahoma" w:cs="Tahoma"/>
          <w:sz w:val="22"/>
          <w:szCs w:val="22"/>
        </w:rPr>
        <w:t xml:space="preserve">found that 1 in 5 adults had a housing issue which negatively impacted on their mental health in the last 5 years. 3 in 10 of these previously had no issue with their mental health. </w:t>
      </w:r>
      <w:r w:rsidR="00955BE6" w:rsidRPr="00602051">
        <w:rPr>
          <w:rFonts w:ascii="Tahoma" w:eastAsia="Times New Roman" w:hAnsi="Tahoma" w:cs="Tahoma"/>
          <w:sz w:val="22"/>
          <w:szCs w:val="22"/>
        </w:rPr>
        <w:t>Shelter’s research with GPs f</w:t>
      </w:r>
      <w:r w:rsidR="000F4329" w:rsidRPr="00602051">
        <w:rPr>
          <w:rFonts w:ascii="Tahoma" w:eastAsia="Times New Roman" w:hAnsi="Tahoma" w:cs="Tahoma"/>
          <w:sz w:val="22"/>
          <w:szCs w:val="22"/>
        </w:rPr>
        <w:t xml:space="preserve">ound that </w:t>
      </w:r>
      <w:r w:rsidR="00955BE6" w:rsidRPr="00602051">
        <w:rPr>
          <w:rFonts w:ascii="Tahoma" w:eastAsia="Times New Roman" w:hAnsi="Tahoma" w:cs="Tahoma"/>
          <w:sz w:val="22"/>
          <w:szCs w:val="22"/>
        </w:rPr>
        <w:t>they</w:t>
      </w:r>
      <w:r w:rsidR="000F4329" w:rsidRPr="00602051">
        <w:rPr>
          <w:rFonts w:ascii="Tahoma" w:eastAsia="Times New Roman" w:hAnsi="Tahoma" w:cs="Tahoma"/>
          <w:sz w:val="22"/>
          <w:szCs w:val="22"/>
        </w:rPr>
        <w:t xml:space="preserve"> spontaneously </w:t>
      </w:r>
      <w:r w:rsidR="008F4D05" w:rsidRPr="00602051">
        <w:rPr>
          <w:rFonts w:ascii="Tahoma" w:eastAsia="Times New Roman" w:hAnsi="Tahoma" w:cs="Tahoma"/>
          <w:sz w:val="22"/>
          <w:szCs w:val="22"/>
        </w:rPr>
        <w:t>identify housing problems as a factor in patients’ mental health problems, both as a contributing factor and sometimes a sole cause. Condition of propert</w:t>
      </w:r>
      <w:r w:rsidR="004C0D5F" w:rsidRPr="00602051">
        <w:rPr>
          <w:rFonts w:ascii="Tahoma" w:eastAsia="Times New Roman" w:hAnsi="Tahoma" w:cs="Tahoma"/>
          <w:sz w:val="22"/>
          <w:szCs w:val="22"/>
        </w:rPr>
        <w:t>y</w:t>
      </w:r>
      <w:r w:rsidR="008F4D05" w:rsidRPr="00602051">
        <w:rPr>
          <w:rFonts w:ascii="Tahoma" w:eastAsia="Times New Roman" w:hAnsi="Tahoma" w:cs="Tahoma"/>
          <w:sz w:val="22"/>
          <w:szCs w:val="22"/>
        </w:rPr>
        <w:t xml:space="preserve"> was one </w:t>
      </w:r>
      <w:r w:rsidR="004C0D5F" w:rsidRPr="00602051">
        <w:rPr>
          <w:rFonts w:ascii="Tahoma" w:eastAsia="Times New Roman" w:hAnsi="Tahoma" w:cs="Tahoma"/>
          <w:sz w:val="22"/>
          <w:szCs w:val="22"/>
        </w:rPr>
        <w:t>of the</w:t>
      </w:r>
      <w:r w:rsidR="008F4D05" w:rsidRPr="00602051">
        <w:rPr>
          <w:rFonts w:ascii="Tahoma" w:eastAsia="Times New Roman" w:hAnsi="Tahoma" w:cs="Tahoma"/>
          <w:sz w:val="22"/>
          <w:szCs w:val="22"/>
        </w:rPr>
        <w:t xml:space="preserve"> main issues GPs saw as</w:t>
      </w:r>
      <w:r w:rsidR="004C0D5F" w:rsidRPr="00602051">
        <w:rPr>
          <w:rFonts w:ascii="Tahoma" w:eastAsia="Times New Roman" w:hAnsi="Tahoma" w:cs="Tahoma"/>
          <w:sz w:val="22"/>
          <w:szCs w:val="22"/>
        </w:rPr>
        <w:t xml:space="preserve"> causing mental health problems in adults and children. </w:t>
      </w:r>
      <w:r w:rsidR="00181005" w:rsidRPr="00602051">
        <w:rPr>
          <w:rFonts w:ascii="Tahoma" w:eastAsia="Times New Roman" w:hAnsi="Tahoma" w:cs="Tahoma"/>
          <w:sz w:val="22"/>
          <w:szCs w:val="22"/>
        </w:rPr>
        <w:t>Many</w:t>
      </w:r>
      <w:r w:rsidR="004C0D5F" w:rsidRPr="00602051">
        <w:rPr>
          <w:rFonts w:ascii="Tahoma" w:eastAsia="Times New Roman" w:hAnsi="Tahoma" w:cs="Tahoma"/>
          <w:sz w:val="22"/>
          <w:szCs w:val="22"/>
        </w:rPr>
        <w:t xml:space="preserve"> GPs felt they had a knowledge gap in knowing where to signpost patients for housing help.</w:t>
      </w:r>
      <w:r w:rsidR="00955BE6" w:rsidRPr="00602051">
        <w:rPr>
          <w:rStyle w:val="FootnoteReference"/>
          <w:rFonts w:ascii="Tahoma" w:eastAsia="Times New Roman" w:hAnsi="Tahoma" w:cs="Tahoma"/>
          <w:sz w:val="22"/>
          <w:szCs w:val="22"/>
        </w:rPr>
        <w:t xml:space="preserve"> </w:t>
      </w:r>
      <w:r w:rsidR="00955BE6" w:rsidRPr="00602051">
        <w:rPr>
          <w:rStyle w:val="FootnoteReference"/>
          <w:rFonts w:ascii="Tahoma" w:eastAsia="Times New Roman" w:hAnsi="Tahoma" w:cs="Tahoma"/>
          <w:sz w:val="22"/>
          <w:szCs w:val="22"/>
        </w:rPr>
        <w:footnoteReference w:id="6"/>
      </w:r>
    </w:p>
    <w:p w14:paraId="52771F42" w14:textId="77777777" w:rsidR="005E1595" w:rsidRPr="00602051" w:rsidRDefault="005E1595" w:rsidP="0046413B">
      <w:pPr>
        <w:spacing w:line="360" w:lineRule="auto"/>
        <w:rPr>
          <w:rFonts w:ascii="Tahoma" w:eastAsia="Times New Roman" w:hAnsi="Tahoma" w:cs="Tahoma"/>
          <w:sz w:val="22"/>
          <w:szCs w:val="22"/>
        </w:rPr>
      </w:pPr>
    </w:p>
    <w:p w14:paraId="3EF6FA26" w14:textId="56363D3D" w:rsidR="00D72292" w:rsidRPr="00602051" w:rsidRDefault="007674B2" w:rsidP="00F80678">
      <w:pPr>
        <w:rPr>
          <w:rFonts w:ascii="Tahoma" w:eastAsia="Times New Roman" w:hAnsi="Tahoma" w:cs="Tahoma"/>
          <w:b/>
          <w:sz w:val="22"/>
          <w:szCs w:val="22"/>
        </w:rPr>
      </w:pPr>
      <w:r w:rsidRPr="00602051">
        <w:rPr>
          <w:rFonts w:ascii="Tahoma" w:eastAsia="Times New Roman" w:hAnsi="Tahoma" w:cs="Tahoma"/>
          <w:b/>
          <w:sz w:val="22"/>
          <w:szCs w:val="22"/>
        </w:rPr>
        <w:t>Question 2:</w:t>
      </w:r>
    </w:p>
    <w:p w14:paraId="23E74F1C" w14:textId="77777777" w:rsidR="00F80678" w:rsidRPr="00602051" w:rsidRDefault="00F80678" w:rsidP="00F80678">
      <w:pPr>
        <w:rPr>
          <w:rFonts w:ascii="Tahoma" w:eastAsia="Times New Roman" w:hAnsi="Tahoma" w:cs="Tahoma"/>
          <w:sz w:val="18"/>
          <w:szCs w:val="22"/>
        </w:rPr>
      </w:pPr>
    </w:p>
    <w:p w14:paraId="7BD2ADB3" w14:textId="77777777" w:rsidR="00755C31" w:rsidRPr="00602051" w:rsidRDefault="0070403F" w:rsidP="00F80678">
      <w:pPr>
        <w:rPr>
          <w:rFonts w:ascii="Tahoma" w:eastAsia="Times New Roman" w:hAnsi="Tahoma" w:cs="Tahoma"/>
          <w:sz w:val="22"/>
          <w:szCs w:val="22"/>
        </w:rPr>
      </w:pPr>
      <w:r w:rsidRPr="00602051">
        <w:rPr>
          <w:rFonts w:ascii="Tahoma" w:eastAsia="Times New Roman" w:hAnsi="Tahoma" w:cs="Tahoma"/>
          <w:sz w:val="22"/>
          <w:szCs w:val="22"/>
        </w:rPr>
        <w:t>More attention needs to be paid to the private rented sector</w:t>
      </w:r>
      <w:r w:rsidR="00AB5D47" w:rsidRPr="00602051">
        <w:rPr>
          <w:rFonts w:ascii="Tahoma" w:eastAsia="Times New Roman" w:hAnsi="Tahoma" w:cs="Tahoma"/>
          <w:sz w:val="22"/>
          <w:szCs w:val="22"/>
        </w:rPr>
        <w:t>,</w:t>
      </w:r>
      <w:r w:rsidRPr="00602051">
        <w:rPr>
          <w:rFonts w:ascii="Tahoma" w:eastAsia="Times New Roman" w:hAnsi="Tahoma" w:cs="Tahoma"/>
          <w:sz w:val="22"/>
          <w:szCs w:val="22"/>
        </w:rPr>
        <w:t xml:space="preserve"> and </w:t>
      </w:r>
      <w:r w:rsidR="00A2125A" w:rsidRPr="00602051">
        <w:rPr>
          <w:rFonts w:ascii="Tahoma" w:eastAsia="Times New Roman" w:hAnsi="Tahoma" w:cs="Tahoma"/>
          <w:sz w:val="22"/>
          <w:szCs w:val="22"/>
        </w:rPr>
        <w:t>the section detailing issues and solutions should be extended. Possibilities for solutions to issues in the private rented sector include: a landlord register, LA funds to tackle rogue landlords, and funding for refitting homes (changing the ‘wear and tear’ allowance</w:t>
      </w:r>
      <w:r w:rsidR="003F7C11" w:rsidRPr="00602051">
        <w:rPr>
          <w:rFonts w:ascii="Tahoma" w:eastAsia="Times New Roman" w:hAnsi="Tahoma" w:cs="Tahoma"/>
          <w:sz w:val="22"/>
          <w:szCs w:val="22"/>
        </w:rPr>
        <w:t>)</w:t>
      </w:r>
      <w:r w:rsidR="00A2125A" w:rsidRPr="00602051">
        <w:rPr>
          <w:rFonts w:ascii="Tahoma" w:eastAsia="Times New Roman" w:hAnsi="Tahoma" w:cs="Tahoma"/>
          <w:sz w:val="22"/>
          <w:szCs w:val="22"/>
        </w:rPr>
        <w:t xml:space="preserve">. </w:t>
      </w:r>
    </w:p>
    <w:p w14:paraId="5C5EA5A2" w14:textId="77777777" w:rsidR="00740966" w:rsidRPr="00602051" w:rsidRDefault="00740966" w:rsidP="0046413B">
      <w:pPr>
        <w:spacing w:line="360" w:lineRule="auto"/>
        <w:rPr>
          <w:rFonts w:ascii="Tahoma" w:eastAsia="Times New Roman" w:hAnsi="Tahoma" w:cs="Tahoma"/>
          <w:sz w:val="22"/>
          <w:szCs w:val="22"/>
        </w:rPr>
      </w:pPr>
    </w:p>
    <w:p w14:paraId="36053090" w14:textId="745A1CCC" w:rsidR="00D72292" w:rsidRPr="00602051" w:rsidRDefault="007674B2" w:rsidP="00F80678">
      <w:pPr>
        <w:rPr>
          <w:rFonts w:ascii="Tahoma" w:eastAsia="Times New Roman" w:hAnsi="Tahoma" w:cs="Tahoma"/>
          <w:b/>
          <w:sz w:val="22"/>
          <w:szCs w:val="22"/>
        </w:rPr>
      </w:pPr>
      <w:r w:rsidRPr="00602051">
        <w:rPr>
          <w:rFonts w:ascii="Tahoma" w:eastAsia="Times New Roman" w:hAnsi="Tahoma" w:cs="Tahoma"/>
          <w:b/>
          <w:sz w:val="22"/>
          <w:szCs w:val="22"/>
        </w:rPr>
        <w:t>Question 3:</w:t>
      </w:r>
    </w:p>
    <w:p w14:paraId="0024CFB2" w14:textId="77777777" w:rsidR="00740966" w:rsidRPr="00602051" w:rsidRDefault="00740966" w:rsidP="00740966">
      <w:pPr>
        <w:rPr>
          <w:rFonts w:ascii="Tahoma" w:eastAsia="Times New Roman" w:hAnsi="Tahoma" w:cs="Tahoma"/>
          <w:sz w:val="18"/>
          <w:szCs w:val="22"/>
        </w:rPr>
      </w:pPr>
    </w:p>
    <w:p w14:paraId="1F4088CD" w14:textId="2E1EE1D7" w:rsidR="00755C31" w:rsidRPr="00602051" w:rsidRDefault="00755C31" w:rsidP="00740966">
      <w:pPr>
        <w:rPr>
          <w:rFonts w:ascii="Tahoma" w:eastAsia="Times New Roman" w:hAnsi="Tahoma" w:cs="Tahoma"/>
          <w:sz w:val="22"/>
          <w:szCs w:val="22"/>
        </w:rPr>
      </w:pPr>
      <w:r w:rsidRPr="00602051">
        <w:rPr>
          <w:rFonts w:ascii="Tahoma" w:eastAsia="Times New Roman" w:hAnsi="Tahoma" w:cs="Tahoma"/>
          <w:sz w:val="22"/>
          <w:szCs w:val="22"/>
        </w:rPr>
        <w:t>We would suggest that the recommendation to carry out further research is broken down into specific areas. A wealth of research already exist</w:t>
      </w:r>
      <w:r w:rsidR="00AB5D47" w:rsidRPr="00602051">
        <w:rPr>
          <w:rFonts w:ascii="Tahoma" w:eastAsia="Times New Roman" w:hAnsi="Tahoma" w:cs="Tahoma"/>
          <w:sz w:val="22"/>
          <w:szCs w:val="22"/>
        </w:rPr>
        <w:t>s</w:t>
      </w:r>
      <w:r w:rsidRPr="00602051">
        <w:rPr>
          <w:rFonts w:ascii="Tahoma" w:eastAsia="Times New Roman" w:hAnsi="Tahoma" w:cs="Tahoma"/>
          <w:sz w:val="22"/>
          <w:szCs w:val="22"/>
        </w:rPr>
        <w:t xml:space="preserve"> on many aspects of healthy homes, so </w:t>
      </w:r>
      <w:r w:rsidR="00AB5D47" w:rsidRPr="00602051">
        <w:rPr>
          <w:rFonts w:ascii="Tahoma" w:eastAsia="Times New Roman" w:hAnsi="Tahoma" w:cs="Tahoma"/>
          <w:sz w:val="22"/>
          <w:szCs w:val="22"/>
        </w:rPr>
        <w:t xml:space="preserve">we feel a </w:t>
      </w:r>
      <w:r w:rsidRPr="00602051">
        <w:rPr>
          <w:rFonts w:ascii="Tahoma" w:eastAsia="Times New Roman" w:hAnsi="Tahoma" w:cs="Tahoma"/>
          <w:sz w:val="22"/>
          <w:szCs w:val="22"/>
        </w:rPr>
        <w:t>more detail</w:t>
      </w:r>
      <w:r w:rsidR="00AB5D47" w:rsidRPr="00602051">
        <w:rPr>
          <w:rFonts w:ascii="Tahoma" w:eastAsia="Times New Roman" w:hAnsi="Tahoma" w:cs="Tahoma"/>
          <w:sz w:val="22"/>
          <w:szCs w:val="22"/>
        </w:rPr>
        <w:t>ed</w:t>
      </w:r>
      <w:r w:rsidRPr="00602051">
        <w:rPr>
          <w:rFonts w:ascii="Tahoma" w:eastAsia="Times New Roman" w:hAnsi="Tahoma" w:cs="Tahoma"/>
          <w:sz w:val="22"/>
          <w:szCs w:val="22"/>
        </w:rPr>
        <w:t xml:space="preserve"> </w:t>
      </w:r>
      <w:r w:rsidR="00AB5D47" w:rsidRPr="00602051">
        <w:rPr>
          <w:rFonts w:ascii="Tahoma" w:eastAsia="Times New Roman" w:hAnsi="Tahoma" w:cs="Tahoma"/>
          <w:sz w:val="22"/>
          <w:szCs w:val="22"/>
        </w:rPr>
        <w:t>recommendation would be more tangible and there</w:t>
      </w:r>
      <w:r w:rsidR="005116D9" w:rsidRPr="00602051">
        <w:rPr>
          <w:rFonts w:ascii="Tahoma" w:eastAsia="Times New Roman" w:hAnsi="Tahoma" w:cs="Tahoma"/>
          <w:sz w:val="22"/>
          <w:szCs w:val="22"/>
        </w:rPr>
        <w:t>fore more likely to be acted on</w:t>
      </w:r>
      <w:r w:rsidR="003F7C11" w:rsidRPr="00602051">
        <w:rPr>
          <w:rFonts w:ascii="Tahoma" w:eastAsia="Times New Roman" w:hAnsi="Tahoma" w:cs="Tahoma"/>
          <w:sz w:val="22"/>
          <w:szCs w:val="22"/>
        </w:rPr>
        <w:t xml:space="preserve">. </w:t>
      </w:r>
    </w:p>
    <w:p w14:paraId="1610A19E" w14:textId="77777777" w:rsidR="00AB5D47" w:rsidRPr="00602051" w:rsidRDefault="00AB5D47" w:rsidP="00740966">
      <w:pPr>
        <w:rPr>
          <w:rFonts w:ascii="Tahoma" w:eastAsia="Times New Roman" w:hAnsi="Tahoma" w:cs="Tahoma"/>
          <w:sz w:val="22"/>
          <w:szCs w:val="22"/>
        </w:rPr>
      </w:pPr>
    </w:p>
    <w:p w14:paraId="1714E67E" w14:textId="4E8CE952" w:rsidR="000C3C0F" w:rsidRPr="00602051" w:rsidRDefault="00AB5D47" w:rsidP="000C3C0F">
      <w:pPr>
        <w:rPr>
          <w:rFonts w:ascii="Tahoma" w:eastAsia="Times New Roman" w:hAnsi="Tahoma" w:cs="Tahoma"/>
          <w:sz w:val="22"/>
          <w:szCs w:val="22"/>
        </w:rPr>
      </w:pPr>
      <w:r w:rsidRPr="00602051">
        <w:rPr>
          <w:rFonts w:ascii="Tahoma" w:eastAsia="Times New Roman" w:hAnsi="Tahoma" w:cs="Tahoma"/>
          <w:sz w:val="22"/>
          <w:szCs w:val="22"/>
        </w:rPr>
        <w:t>This</w:t>
      </w:r>
      <w:r w:rsidR="005116D9" w:rsidRPr="00602051">
        <w:rPr>
          <w:rFonts w:ascii="Tahoma" w:eastAsia="Times New Roman" w:hAnsi="Tahoma" w:cs="Tahoma"/>
          <w:sz w:val="22"/>
          <w:szCs w:val="22"/>
        </w:rPr>
        <w:t xml:space="preserve"> </w:t>
      </w:r>
      <w:r w:rsidRPr="00602051">
        <w:rPr>
          <w:rFonts w:ascii="Tahoma" w:eastAsia="Times New Roman" w:hAnsi="Tahoma" w:cs="Tahoma"/>
          <w:sz w:val="22"/>
          <w:szCs w:val="22"/>
        </w:rPr>
        <w:t>Green Paper poses</w:t>
      </w:r>
      <w:r w:rsidR="000C3C0F" w:rsidRPr="00602051">
        <w:rPr>
          <w:rFonts w:ascii="Tahoma" w:eastAsia="Times New Roman" w:hAnsi="Tahoma" w:cs="Tahoma"/>
          <w:sz w:val="22"/>
          <w:szCs w:val="22"/>
        </w:rPr>
        <w:t xml:space="preserve"> an opportunity to </w:t>
      </w:r>
      <w:r w:rsidRPr="00602051">
        <w:rPr>
          <w:rFonts w:ascii="Tahoma" w:eastAsia="Times New Roman" w:hAnsi="Tahoma" w:cs="Tahoma"/>
          <w:sz w:val="22"/>
          <w:szCs w:val="22"/>
        </w:rPr>
        <w:t xml:space="preserve">elicit </w:t>
      </w:r>
      <w:r w:rsidR="000C3C0F" w:rsidRPr="00602051">
        <w:rPr>
          <w:rFonts w:ascii="Tahoma" w:eastAsia="Times New Roman" w:hAnsi="Tahoma" w:cs="Tahoma"/>
          <w:sz w:val="22"/>
          <w:szCs w:val="22"/>
        </w:rPr>
        <w:t>actions that can have real impact</w:t>
      </w:r>
      <w:r w:rsidRPr="00602051">
        <w:rPr>
          <w:rFonts w:ascii="Tahoma" w:eastAsia="Times New Roman" w:hAnsi="Tahoma" w:cs="Tahoma"/>
          <w:sz w:val="22"/>
          <w:szCs w:val="22"/>
        </w:rPr>
        <w:t xml:space="preserve">, which is why Mind believes that the recommendations </w:t>
      </w:r>
      <w:r w:rsidR="005116D9" w:rsidRPr="00602051">
        <w:rPr>
          <w:rFonts w:ascii="Tahoma" w:eastAsia="Times New Roman" w:hAnsi="Tahoma" w:cs="Tahoma"/>
          <w:sz w:val="22"/>
          <w:szCs w:val="22"/>
        </w:rPr>
        <w:t>should be much more ambitious.</w:t>
      </w:r>
      <w:r w:rsidR="003F7C11" w:rsidRPr="00602051">
        <w:rPr>
          <w:rFonts w:ascii="Tahoma" w:eastAsia="Times New Roman" w:hAnsi="Tahoma" w:cs="Tahoma"/>
          <w:sz w:val="22"/>
          <w:szCs w:val="22"/>
        </w:rPr>
        <w:t xml:space="preserve"> Recommendations could include:</w:t>
      </w:r>
    </w:p>
    <w:p w14:paraId="17DB3D2D" w14:textId="77777777" w:rsidR="000C3C0F" w:rsidRPr="00602051" w:rsidRDefault="00DA5301" w:rsidP="000C3C0F">
      <w:pPr>
        <w:numPr>
          <w:ilvl w:val="0"/>
          <w:numId w:val="2"/>
        </w:numPr>
        <w:rPr>
          <w:rFonts w:ascii="Tahoma" w:eastAsia="Times New Roman" w:hAnsi="Tahoma" w:cs="Tahoma"/>
          <w:sz w:val="22"/>
          <w:szCs w:val="22"/>
        </w:rPr>
      </w:pPr>
      <w:r w:rsidRPr="00602051">
        <w:rPr>
          <w:rFonts w:ascii="Tahoma" w:eastAsia="Times New Roman" w:hAnsi="Tahoma" w:cs="Tahoma"/>
          <w:sz w:val="22"/>
          <w:szCs w:val="22"/>
        </w:rPr>
        <w:t>A c</w:t>
      </w:r>
      <w:r w:rsidR="000C3C0F" w:rsidRPr="00602051">
        <w:rPr>
          <w:rFonts w:ascii="Tahoma" w:eastAsia="Times New Roman" w:hAnsi="Tahoma" w:cs="Tahoma"/>
          <w:sz w:val="22"/>
          <w:szCs w:val="22"/>
        </w:rPr>
        <w:t>all on the Government to reinstate legal aid for disrepair cases (as we know the drastic impact non-decent homes can have on health)</w:t>
      </w:r>
      <w:r w:rsidR="003F7C11" w:rsidRPr="00602051">
        <w:rPr>
          <w:rFonts w:ascii="Tahoma" w:eastAsia="Times New Roman" w:hAnsi="Tahoma" w:cs="Tahoma"/>
          <w:sz w:val="22"/>
          <w:szCs w:val="22"/>
        </w:rPr>
        <w:t>.</w:t>
      </w:r>
    </w:p>
    <w:p w14:paraId="50C6B32D" w14:textId="77777777" w:rsidR="000C3C0F" w:rsidRPr="00602051" w:rsidRDefault="000C3C0F" w:rsidP="000C3C0F">
      <w:pPr>
        <w:numPr>
          <w:ilvl w:val="0"/>
          <w:numId w:val="2"/>
        </w:numPr>
        <w:rPr>
          <w:rFonts w:ascii="Tahoma" w:eastAsia="Times New Roman" w:hAnsi="Tahoma" w:cs="Tahoma"/>
          <w:sz w:val="22"/>
          <w:szCs w:val="22"/>
        </w:rPr>
      </w:pPr>
      <w:r w:rsidRPr="00602051">
        <w:rPr>
          <w:rFonts w:ascii="Tahoma" w:eastAsia="Times New Roman" w:hAnsi="Tahoma" w:cs="Tahoma"/>
          <w:sz w:val="22"/>
          <w:szCs w:val="22"/>
        </w:rPr>
        <w:t>Extend regulations on new builds to include physical and mental health considerations (</w:t>
      </w:r>
      <w:r w:rsidR="00DD3DEC" w:rsidRPr="00602051">
        <w:rPr>
          <w:rFonts w:ascii="Tahoma" w:eastAsia="Times New Roman" w:hAnsi="Tahoma" w:cs="Tahoma"/>
          <w:sz w:val="22"/>
          <w:szCs w:val="22"/>
        </w:rPr>
        <w:t xml:space="preserve">for instance by extending </w:t>
      </w:r>
      <w:r w:rsidRPr="00602051">
        <w:rPr>
          <w:rFonts w:ascii="Tahoma" w:eastAsia="Times New Roman" w:hAnsi="Tahoma" w:cs="Tahoma"/>
          <w:sz w:val="22"/>
          <w:szCs w:val="22"/>
        </w:rPr>
        <w:t xml:space="preserve">section 106 </w:t>
      </w:r>
      <w:r w:rsidR="003F7C11" w:rsidRPr="00602051">
        <w:rPr>
          <w:rFonts w:ascii="Tahoma" w:eastAsia="Times New Roman" w:hAnsi="Tahoma" w:cs="Tahoma"/>
          <w:sz w:val="22"/>
          <w:szCs w:val="22"/>
        </w:rPr>
        <w:t>agreements with new developers</w:t>
      </w:r>
      <w:r w:rsidR="00DD3DEC" w:rsidRPr="00602051">
        <w:rPr>
          <w:rFonts w:ascii="Tahoma" w:eastAsia="Times New Roman" w:hAnsi="Tahoma" w:cs="Tahoma"/>
          <w:sz w:val="22"/>
          <w:szCs w:val="22"/>
        </w:rPr>
        <w:t xml:space="preserve"> beyond physical accessibility regulations</w:t>
      </w:r>
      <w:r w:rsidR="003F7C11" w:rsidRPr="00602051">
        <w:rPr>
          <w:rFonts w:ascii="Tahoma" w:eastAsia="Times New Roman" w:hAnsi="Tahoma" w:cs="Tahoma"/>
          <w:sz w:val="22"/>
          <w:szCs w:val="22"/>
        </w:rPr>
        <w:t>).</w:t>
      </w:r>
    </w:p>
    <w:p w14:paraId="71D4984A" w14:textId="77777777" w:rsidR="000C3C0F" w:rsidRPr="00602051" w:rsidRDefault="000C3C0F" w:rsidP="000C3C0F">
      <w:pPr>
        <w:numPr>
          <w:ilvl w:val="0"/>
          <w:numId w:val="2"/>
        </w:numPr>
        <w:rPr>
          <w:rFonts w:ascii="Tahoma" w:eastAsia="Times New Roman" w:hAnsi="Tahoma" w:cs="Tahoma"/>
          <w:sz w:val="22"/>
          <w:szCs w:val="22"/>
        </w:rPr>
      </w:pPr>
      <w:r w:rsidRPr="00602051">
        <w:rPr>
          <w:rFonts w:ascii="Tahoma" w:eastAsia="Times New Roman" w:hAnsi="Tahoma" w:cs="Tahoma"/>
          <w:sz w:val="22"/>
          <w:szCs w:val="22"/>
        </w:rPr>
        <w:t>Commitment from government to work with local authorities and housing associations to update social housing allocation policies to take into account physical and mental health issues</w:t>
      </w:r>
      <w:r w:rsidR="003F7C11" w:rsidRPr="00602051">
        <w:rPr>
          <w:rFonts w:ascii="Tahoma" w:eastAsia="Times New Roman" w:hAnsi="Tahoma" w:cs="Tahoma"/>
          <w:sz w:val="22"/>
          <w:szCs w:val="22"/>
        </w:rPr>
        <w:t>.</w:t>
      </w:r>
    </w:p>
    <w:p w14:paraId="03E35203" w14:textId="77777777" w:rsidR="000C3C0F" w:rsidRPr="00602051" w:rsidRDefault="000C3C0F" w:rsidP="000C3C0F">
      <w:pPr>
        <w:numPr>
          <w:ilvl w:val="0"/>
          <w:numId w:val="2"/>
        </w:numPr>
        <w:rPr>
          <w:rFonts w:ascii="Tahoma" w:eastAsia="Times New Roman" w:hAnsi="Tahoma" w:cs="Tahoma"/>
          <w:sz w:val="22"/>
          <w:szCs w:val="22"/>
        </w:rPr>
      </w:pPr>
      <w:r w:rsidRPr="00602051">
        <w:rPr>
          <w:rFonts w:ascii="Tahoma" w:eastAsia="Times New Roman" w:hAnsi="Tahoma" w:cs="Tahoma"/>
          <w:sz w:val="22"/>
          <w:szCs w:val="22"/>
        </w:rPr>
        <w:t xml:space="preserve">Commitment to an awareness raising campaign to highlight </w:t>
      </w:r>
      <w:r w:rsidR="00DD3DEC" w:rsidRPr="00602051">
        <w:rPr>
          <w:rFonts w:ascii="Tahoma" w:eastAsia="Times New Roman" w:hAnsi="Tahoma" w:cs="Tahoma"/>
          <w:sz w:val="22"/>
          <w:szCs w:val="22"/>
        </w:rPr>
        <w:t xml:space="preserve">the </w:t>
      </w:r>
      <w:r w:rsidRPr="00602051">
        <w:rPr>
          <w:rFonts w:ascii="Tahoma" w:eastAsia="Times New Roman" w:hAnsi="Tahoma" w:cs="Tahoma"/>
          <w:sz w:val="22"/>
          <w:szCs w:val="22"/>
        </w:rPr>
        <w:t>connection between conditions in and around the home and mental and physical health problems</w:t>
      </w:r>
      <w:r w:rsidR="003F7C11" w:rsidRPr="00602051">
        <w:rPr>
          <w:rFonts w:ascii="Tahoma" w:eastAsia="Times New Roman" w:hAnsi="Tahoma" w:cs="Tahoma"/>
          <w:sz w:val="22"/>
          <w:szCs w:val="22"/>
        </w:rPr>
        <w:t>.</w:t>
      </w:r>
    </w:p>
    <w:p w14:paraId="42CDEBC5" w14:textId="77777777" w:rsidR="000C3C0F" w:rsidRPr="00602051" w:rsidRDefault="000C3C0F" w:rsidP="000C3C0F">
      <w:pPr>
        <w:numPr>
          <w:ilvl w:val="0"/>
          <w:numId w:val="2"/>
        </w:numPr>
        <w:rPr>
          <w:rFonts w:ascii="Tahoma" w:eastAsia="Times New Roman" w:hAnsi="Tahoma" w:cs="Tahoma"/>
          <w:sz w:val="22"/>
          <w:szCs w:val="22"/>
        </w:rPr>
      </w:pPr>
      <w:r w:rsidRPr="00602051">
        <w:rPr>
          <w:rFonts w:ascii="Tahoma" w:eastAsia="Times New Roman" w:hAnsi="Tahoma" w:cs="Tahoma"/>
          <w:sz w:val="22"/>
          <w:szCs w:val="22"/>
        </w:rPr>
        <w:t>Call on local authorities to commit to keeping children and young people out of overcrowded accommodation</w:t>
      </w:r>
      <w:r w:rsidR="003F7C11" w:rsidRPr="00602051">
        <w:rPr>
          <w:rFonts w:ascii="Tahoma" w:eastAsia="Times New Roman" w:hAnsi="Tahoma" w:cs="Tahoma"/>
          <w:sz w:val="22"/>
          <w:szCs w:val="22"/>
        </w:rPr>
        <w:t>.</w:t>
      </w:r>
    </w:p>
    <w:p w14:paraId="70DAC49F" w14:textId="77777777" w:rsidR="00740966" w:rsidRPr="00602051" w:rsidRDefault="00740966" w:rsidP="0046413B">
      <w:pPr>
        <w:spacing w:line="360" w:lineRule="auto"/>
        <w:rPr>
          <w:rFonts w:ascii="Tahoma" w:eastAsia="Times New Roman" w:hAnsi="Tahoma" w:cs="Tahoma"/>
          <w:sz w:val="22"/>
          <w:szCs w:val="22"/>
        </w:rPr>
      </w:pPr>
    </w:p>
    <w:p w14:paraId="13B602B9" w14:textId="3A02841B" w:rsidR="00D72292" w:rsidRPr="00602051" w:rsidRDefault="007674B2" w:rsidP="00740966">
      <w:pPr>
        <w:rPr>
          <w:rFonts w:ascii="Tahoma" w:eastAsia="Times New Roman" w:hAnsi="Tahoma" w:cs="Tahoma"/>
          <w:b/>
          <w:sz w:val="22"/>
          <w:szCs w:val="22"/>
        </w:rPr>
      </w:pPr>
      <w:r w:rsidRPr="00602051">
        <w:rPr>
          <w:rFonts w:ascii="Tahoma" w:eastAsia="Times New Roman" w:hAnsi="Tahoma" w:cs="Tahoma"/>
          <w:b/>
          <w:sz w:val="22"/>
          <w:szCs w:val="22"/>
        </w:rPr>
        <w:t>Question 4:</w:t>
      </w:r>
    </w:p>
    <w:p w14:paraId="48932988" w14:textId="77777777" w:rsidR="00740966" w:rsidRPr="00602051" w:rsidRDefault="00740966" w:rsidP="00740966">
      <w:pPr>
        <w:rPr>
          <w:rFonts w:ascii="Tahoma" w:eastAsia="Times New Roman" w:hAnsi="Tahoma" w:cs="Tahoma"/>
          <w:sz w:val="18"/>
          <w:szCs w:val="22"/>
        </w:rPr>
      </w:pPr>
    </w:p>
    <w:p w14:paraId="50AD1455" w14:textId="19FACA4E" w:rsidR="00DD6F25" w:rsidRPr="00602051" w:rsidRDefault="00DD3DEC" w:rsidP="00DD6F25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sz w:val="22"/>
          <w:szCs w:val="22"/>
        </w:rPr>
      </w:pPr>
      <w:r w:rsidRPr="00602051">
        <w:rPr>
          <w:rFonts w:ascii="Tahoma" w:eastAsia="Times New Roman" w:hAnsi="Tahoma" w:cs="Tahoma"/>
          <w:sz w:val="22"/>
          <w:szCs w:val="22"/>
        </w:rPr>
        <w:t xml:space="preserve">The Government’s </w:t>
      </w:r>
      <w:r w:rsidR="009B41A6" w:rsidRPr="00602051">
        <w:rPr>
          <w:rFonts w:ascii="Tahoma" w:eastAsia="Times New Roman" w:hAnsi="Tahoma" w:cs="Tahoma"/>
          <w:sz w:val="22"/>
          <w:szCs w:val="22"/>
        </w:rPr>
        <w:t>mental health and housing group could be</w:t>
      </w:r>
      <w:r w:rsidRPr="00602051">
        <w:rPr>
          <w:rFonts w:ascii="Tahoma" w:eastAsia="Times New Roman" w:hAnsi="Tahoma" w:cs="Tahoma"/>
          <w:sz w:val="22"/>
          <w:szCs w:val="22"/>
        </w:rPr>
        <w:t xml:space="preserve"> asked to </w:t>
      </w:r>
      <w:r w:rsidR="005116D9" w:rsidRPr="00602051">
        <w:rPr>
          <w:rFonts w:ascii="Tahoma" w:eastAsia="Times New Roman" w:hAnsi="Tahoma" w:cs="Tahoma"/>
          <w:sz w:val="22"/>
          <w:szCs w:val="22"/>
        </w:rPr>
        <w:t xml:space="preserve">further </w:t>
      </w:r>
      <w:r w:rsidR="009B41A6" w:rsidRPr="00602051">
        <w:rPr>
          <w:rFonts w:ascii="Tahoma" w:eastAsia="Times New Roman" w:hAnsi="Tahoma" w:cs="Tahoma"/>
          <w:sz w:val="22"/>
          <w:szCs w:val="22"/>
        </w:rPr>
        <w:t xml:space="preserve">scrutinise the activity </w:t>
      </w:r>
      <w:r w:rsidR="00AD5525" w:rsidRPr="00602051">
        <w:rPr>
          <w:rFonts w:ascii="Tahoma" w:eastAsia="Times New Roman" w:hAnsi="Tahoma" w:cs="Tahoma"/>
          <w:sz w:val="22"/>
          <w:szCs w:val="22"/>
        </w:rPr>
        <w:t>of the government on healthy homes.</w:t>
      </w:r>
    </w:p>
    <w:p w14:paraId="1AF1D720" w14:textId="22837651" w:rsidR="00755C31" w:rsidRPr="00602051" w:rsidRDefault="00DD6F25" w:rsidP="00DD6F25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sz w:val="22"/>
          <w:szCs w:val="22"/>
        </w:rPr>
      </w:pPr>
      <w:r w:rsidRPr="00602051">
        <w:rPr>
          <w:rFonts w:ascii="Tahoma" w:eastAsia="Times New Roman" w:hAnsi="Tahoma" w:cs="Tahoma"/>
          <w:sz w:val="22"/>
          <w:szCs w:val="22"/>
        </w:rPr>
        <w:t>In order to build evidence around housing, research will need to be commissioned and</w:t>
      </w:r>
      <w:r w:rsidR="00DD3DEC" w:rsidRPr="00602051">
        <w:rPr>
          <w:rFonts w:ascii="Tahoma" w:eastAsia="Times New Roman" w:hAnsi="Tahoma" w:cs="Tahoma"/>
          <w:sz w:val="22"/>
          <w:szCs w:val="22"/>
        </w:rPr>
        <w:t xml:space="preserve"> therefore</w:t>
      </w:r>
      <w:r w:rsidRPr="00602051">
        <w:rPr>
          <w:rFonts w:ascii="Tahoma" w:eastAsia="Times New Roman" w:hAnsi="Tahoma" w:cs="Tahoma"/>
          <w:sz w:val="22"/>
          <w:szCs w:val="22"/>
        </w:rPr>
        <w:t xml:space="preserve"> funding wi</w:t>
      </w:r>
      <w:r w:rsidR="00DD3DEC" w:rsidRPr="00602051">
        <w:rPr>
          <w:rFonts w:ascii="Tahoma" w:eastAsia="Times New Roman" w:hAnsi="Tahoma" w:cs="Tahoma"/>
          <w:sz w:val="22"/>
          <w:szCs w:val="22"/>
        </w:rPr>
        <w:t>ll</w:t>
      </w:r>
      <w:r w:rsidRPr="00602051">
        <w:rPr>
          <w:rFonts w:ascii="Tahoma" w:eastAsia="Times New Roman" w:hAnsi="Tahoma" w:cs="Tahoma"/>
          <w:sz w:val="22"/>
          <w:szCs w:val="22"/>
        </w:rPr>
        <w:t xml:space="preserve"> need to be acquired. </w:t>
      </w:r>
    </w:p>
    <w:p w14:paraId="4AD69CB9" w14:textId="77777777" w:rsidR="0046413B" w:rsidRPr="00602051" w:rsidRDefault="0046413B" w:rsidP="0046413B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sz w:val="22"/>
          <w:szCs w:val="22"/>
        </w:rPr>
      </w:pPr>
      <w:r w:rsidRPr="00602051">
        <w:rPr>
          <w:rFonts w:ascii="Tahoma" w:eastAsia="Times New Roman" w:hAnsi="Tahoma" w:cs="Tahoma"/>
          <w:sz w:val="22"/>
          <w:szCs w:val="22"/>
        </w:rPr>
        <w:t>Involvement in the scrutiny of the Industrial Strategy could further the goal of m</w:t>
      </w:r>
      <w:r w:rsidR="00DD6F25" w:rsidRPr="00602051">
        <w:rPr>
          <w:rFonts w:ascii="Tahoma" w:eastAsia="Times New Roman" w:hAnsi="Tahoma" w:cs="Tahoma"/>
          <w:sz w:val="22"/>
          <w:szCs w:val="22"/>
        </w:rPr>
        <w:t>ak</w:t>
      </w:r>
      <w:r w:rsidRPr="00602051">
        <w:rPr>
          <w:rFonts w:ascii="Tahoma" w:eastAsia="Times New Roman" w:hAnsi="Tahoma" w:cs="Tahoma"/>
          <w:sz w:val="22"/>
          <w:szCs w:val="22"/>
        </w:rPr>
        <w:t>ing</w:t>
      </w:r>
      <w:r w:rsidR="00DD6F25" w:rsidRPr="00602051">
        <w:rPr>
          <w:rFonts w:ascii="Tahoma" w:eastAsia="Times New Roman" w:hAnsi="Tahoma" w:cs="Tahoma"/>
          <w:sz w:val="22"/>
          <w:szCs w:val="22"/>
        </w:rPr>
        <w:t xml:space="preserve"> housing an infrastructure priority</w:t>
      </w:r>
      <w:r w:rsidRPr="00602051">
        <w:rPr>
          <w:rFonts w:ascii="Tahoma" w:eastAsia="Times New Roman" w:hAnsi="Tahoma" w:cs="Tahoma"/>
          <w:sz w:val="22"/>
          <w:szCs w:val="22"/>
        </w:rPr>
        <w:t>.</w:t>
      </w:r>
    </w:p>
    <w:p w14:paraId="26474498" w14:textId="77777777" w:rsidR="00755C31" w:rsidRPr="00602051" w:rsidRDefault="00755C31" w:rsidP="0046413B">
      <w:pPr>
        <w:spacing w:line="360" w:lineRule="auto"/>
        <w:rPr>
          <w:rFonts w:ascii="Tahoma" w:eastAsia="Times New Roman" w:hAnsi="Tahoma" w:cs="Tahoma"/>
          <w:sz w:val="22"/>
          <w:szCs w:val="22"/>
        </w:rPr>
      </w:pPr>
    </w:p>
    <w:p w14:paraId="171F3777" w14:textId="56EAF902" w:rsidR="00D72292" w:rsidRPr="00602051" w:rsidRDefault="007674B2" w:rsidP="00740966">
      <w:pPr>
        <w:rPr>
          <w:rFonts w:ascii="Tahoma" w:eastAsia="Times New Roman" w:hAnsi="Tahoma" w:cs="Tahoma"/>
          <w:b/>
          <w:sz w:val="22"/>
          <w:szCs w:val="22"/>
        </w:rPr>
      </w:pPr>
      <w:r w:rsidRPr="00602051">
        <w:rPr>
          <w:rFonts w:ascii="Tahoma" w:eastAsia="Times New Roman" w:hAnsi="Tahoma" w:cs="Tahoma"/>
          <w:b/>
          <w:sz w:val="22"/>
          <w:szCs w:val="22"/>
        </w:rPr>
        <w:t>Question 5:</w:t>
      </w:r>
    </w:p>
    <w:p w14:paraId="239F8535" w14:textId="77777777" w:rsidR="00D72292" w:rsidRPr="00602051" w:rsidRDefault="00D72292" w:rsidP="00D72292">
      <w:pPr>
        <w:rPr>
          <w:rFonts w:ascii="Tahoma" w:hAnsi="Tahoma" w:cs="Tahoma"/>
          <w:sz w:val="18"/>
          <w:szCs w:val="22"/>
        </w:rPr>
      </w:pPr>
    </w:p>
    <w:p w14:paraId="39C605D7" w14:textId="48D115C6" w:rsidR="006D7FE9" w:rsidRPr="00602051" w:rsidRDefault="00DD3DEC">
      <w:pPr>
        <w:rPr>
          <w:rFonts w:ascii="Tahoma" w:hAnsi="Tahoma" w:cs="Tahoma"/>
          <w:bCs/>
          <w:sz w:val="22"/>
          <w:szCs w:val="22"/>
        </w:rPr>
      </w:pPr>
      <w:r w:rsidRPr="00602051">
        <w:rPr>
          <w:rFonts w:ascii="Tahoma" w:hAnsi="Tahoma" w:cs="Tahoma"/>
          <w:bCs/>
          <w:sz w:val="22"/>
          <w:szCs w:val="22"/>
        </w:rPr>
        <w:t>‘</w:t>
      </w:r>
      <w:r w:rsidR="00BE6C3B" w:rsidRPr="00602051">
        <w:rPr>
          <w:rFonts w:ascii="Tahoma" w:hAnsi="Tahoma" w:cs="Tahoma"/>
          <w:bCs/>
          <w:sz w:val="22"/>
          <w:szCs w:val="22"/>
        </w:rPr>
        <w:t>Wellbeing</w:t>
      </w:r>
      <w:r w:rsidRPr="00602051">
        <w:rPr>
          <w:rFonts w:ascii="Tahoma" w:hAnsi="Tahoma" w:cs="Tahoma"/>
          <w:bCs/>
          <w:sz w:val="22"/>
          <w:szCs w:val="22"/>
        </w:rPr>
        <w:t>’</w:t>
      </w:r>
      <w:r w:rsidR="00BE6C3B" w:rsidRPr="00602051">
        <w:rPr>
          <w:rFonts w:ascii="Tahoma" w:hAnsi="Tahoma" w:cs="Tahoma"/>
          <w:bCs/>
          <w:sz w:val="22"/>
          <w:szCs w:val="22"/>
        </w:rPr>
        <w:t xml:space="preserve"> is not </w:t>
      </w:r>
      <w:r w:rsidRPr="00602051">
        <w:rPr>
          <w:rFonts w:ascii="Tahoma" w:hAnsi="Tahoma" w:cs="Tahoma"/>
          <w:bCs/>
          <w:sz w:val="22"/>
          <w:szCs w:val="22"/>
        </w:rPr>
        <w:t>an adequate way to refer to a person’s</w:t>
      </w:r>
      <w:r w:rsidR="00BE6C3B" w:rsidRPr="00602051">
        <w:rPr>
          <w:rFonts w:ascii="Tahoma" w:hAnsi="Tahoma" w:cs="Tahoma"/>
          <w:bCs/>
          <w:sz w:val="22"/>
          <w:szCs w:val="22"/>
        </w:rPr>
        <w:t xml:space="preserve"> mental health</w:t>
      </w:r>
      <w:r w:rsidRPr="00602051">
        <w:rPr>
          <w:rFonts w:ascii="Tahoma" w:hAnsi="Tahoma" w:cs="Tahoma"/>
          <w:bCs/>
          <w:sz w:val="22"/>
          <w:szCs w:val="22"/>
        </w:rPr>
        <w:t xml:space="preserve">. The Green Paper uses this inaccurate terminology throughout. </w:t>
      </w:r>
      <w:r w:rsidR="00BE6C3B" w:rsidRPr="00602051">
        <w:rPr>
          <w:rFonts w:ascii="Tahoma" w:hAnsi="Tahoma" w:cs="Tahoma"/>
          <w:bCs/>
          <w:sz w:val="22"/>
          <w:szCs w:val="22"/>
        </w:rPr>
        <w:t xml:space="preserve"> </w:t>
      </w:r>
      <w:r w:rsidR="00740966" w:rsidRPr="00602051">
        <w:rPr>
          <w:rFonts w:ascii="Tahoma" w:hAnsi="Tahoma" w:cs="Tahoma"/>
          <w:bCs/>
          <w:sz w:val="22"/>
          <w:szCs w:val="22"/>
        </w:rPr>
        <w:t>The paper should not just hint at mental health problems</w:t>
      </w:r>
      <w:r w:rsidRPr="00602051">
        <w:rPr>
          <w:rFonts w:ascii="Tahoma" w:hAnsi="Tahoma" w:cs="Tahoma"/>
          <w:bCs/>
          <w:sz w:val="22"/>
          <w:szCs w:val="22"/>
        </w:rPr>
        <w:t>,</w:t>
      </w:r>
      <w:r w:rsidR="00740966" w:rsidRPr="00602051">
        <w:rPr>
          <w:rFonts w:ascii="Tahoma" w:hAnsi="Tahoma" w:cs="Tahoma"/>
          <w:bCs/>
          <w:sz w:val="22"/>
          <w:szCs w:val="22"/>
        </w:rPr>
        <w:t xml:space="preserve"> but should be explicit about them in order to </w:t>
      </w:r>
      <w:r w:rsidRPr="00602051">
        <w:rPr>
          <w:rFonts w:ascii="Tahoma" w:hAnsi="Tahoma" w:cs="Tahoma"/>
          <w:bCs/>
          <w:sz w:val="22"/>
          <w:szCs w:val="22"/>
        </w:rPr>
        <w:t xml:space="preserve">represent </w:t>
      </w:r>
      <w:r w:rsidR="00740966" w:rsidRPr="00602051">
        <w:rPr>
          <w:rFonts w:ascii="Tahoma" w:hAnsi="Tahoma" w:cs="Tahoma"/>
          <w:bCs/>
          <w:sz w:val="22"/>
          <w:szCs w:val="22"/>
        </w:rPr>
        <w:t xml:space="preserve">the full impact of </w:t>
      </w:r>
      <w:r w:rsidRPr="00602051">
        <w:rPr>
          <w:rFonts w:ascii="Tahoma" w:hAnsi="Tahoma" w:cs="Tahoma"/>
          <w:bCs/>
          <w:sz w:val="22"/>
          <w:szCs w:val="22"/>
        </w:rPr>
        <w:t>unhealthy homes and buildings</w:t>
      </w:r>
      <w:r w:rsidR="00740966" w:rsidRPr="00602051">
        <w:rPr>
          <w:rFonts w:ascii="Tahoma" w:hAnsi="Tahoma" w:cs="Tahoma"/>
          <w:bCs/>
          <w:sz w:val="22"/>
          <w:szCs w:val="22"/>
        </w:rPr>
        <w:t xml:space="preserve">. </w:t>
      </w:r>
      <w:r w:rsidR="001927CE" w:rsidRPr="00602051">
        <w:rPr>
          <w:rFonts w:ascii="Tahoma" w:hAnsi="Tahoma" w:cs="Tahoma"/>
          <w:bCs/>
          <w:sz w:val="22"/>
          <w:szCs w:val="22"/>
        </w:rPr>
        <w:t>Rather than using the phrase ‘health and wellbeing’, it would be more accurate to use ‘physical and mental health’.</w:t>
      </w:r>
      <w:r w:rsidR="00BE6C3B" w:rsidRPr="00602051">
        <w:rPr>
          <w:rFonts w:ascii="Tahoma" w:hAnsi="Tahoma" w:cs="Tahoma"/>
          <w:bCs/>
          <w:sz w:val="22"/>
          <w:szCs w:val="22"/>
        </w:rPr>
        <w:t xml:space="preserve"> </w:t>
      </w:r>
    </w:p>
    <w:p w14:paraId="7CDADCCC" w14:textId="77777777" w:rsidR="00BE6C3B" w:rsidRPr="00602051" w:rsidRDefault="00BE6C3B">
      <w:pPr>
        <w:rPr>
          <w:rFonts w:ascii="Tahoma" w:hAnsi="Tahoma" w:cs="Tahoma"/>
          <w:bCs/>
          <w:sz w:val="22"/>
          <w:szCs w:val="22"/>
        </w:rPr>
      </w:pPr>
    </w:p>
    <w:p w14:paraId="73557A30" w14:textId="77777777" w:rsidR="00BE6C3B" w:rsidRPr="00602051" w:rsidRDefault="00BE6C3B">
      <w:pPr>
        <w:rPr>
          <w:rFonts w:ascii="Tahoma" w:hAnsi="Tahoma" w:cs="Tahoma"/>
          <w:bCs/>
          <w:i/>
          <w:sz w:val="22"/>
          <w:szCs w:val="22"/>
        </w:rPr>
      </w:pPr>
      <w:r w:rsidRPr="00602051">
        <w:rPr>
          <w:rFonts w:ascii="Tahoma" w:hAnsi="Tahoma" w:cs="Tahoma"/>
          <w:bCs/>
          <w:sz w:val="22"/>
          <w:szCs w:val="22"/>
        </w:rPr>
        <w:t xml:space="preserve">Under </w:t>
      </w:r>
      <w:r w:rsidR="0046413B" w:rsidRPr="00602051">
        <w:rPr>
          <w:rFonts w:ascii="Tahoma" w:hAnsi="Tahoma" w:cs="Tahoma"/>
          <w:bCs/>
          <w:sz w:val="22"/>
          <w:szCs w:val="22"/>
        </w:rPr>
        <w:t>the section ‘</w:t>
      </w:r>
      <w:r w:rsidRPr="00602051">
        <w:rPr>
          <w:rFonts w:ascii="Tahoma" w:hAnsi="Tahoma" w:cs="Tahoma"/>
          <w:bCs/>
          <w:sz w:val="22"/>
          <w:szCs w:val="22"/>
        </w:rPr>
        <w:t>Homes and Buildings</w:t>
      </w:r>
      <w:r w:rsidR="0046413B" w:rsidRPr="00602051">
        <w:rPr>
          <w:rFonts w:ascii="Tahoma" w:hAnsi="Tahoma" w:cs="Tahoma"/>
          <w:bCs/>
          <w:sz w:val="22"/>
          <w:szCs w:val="22"/>
        </w:rPr>
        <w:t>’</w:t>
      </w:r>
      <w:r w:rsidRPr="00602051">
        <w:rPr>
          <w:rFonts w:ascii="Tahoma" w:hAnsi="Tahoma" w:cs="Tahoma"/>
          <w:bCs/>
          <w:sz w:val="22"/>
          <w:szCs w:val="22"/>
        </w:rPr>
        <w:t xml:space="preserve">, the paper mentions stress, anxiety and depression. These are important points and have clear links with housing quality. </w:t>
      </w:r>
      <w:r w:rsidR="00B92D7D" w:rsidRPr="00602051">
        <w:rPr>
          <w:rFonts w:ascii="Tahoma" w:hAnsi="Tahoma" w:cs="Tahoma"/>
          <w:bCs/>
          <w:sz w:val="22"/>
          <w:szCs w:val="22"/>
        </w:rPr>
        <w:t>These are mental health problems and need to be highlighted as such.</w:t>
      </w:r>
    </w:p>
    <w:p w14:paraId="313D7BD9" w14:textId="77777777" w:rsidR="003456E6" w:rsidRPr="00602051" w:rsidRDefault="003456E6">
      <w:pPr>
        <w:rPr>
          <w:rFonts w:ascii="Tahoma" w:hAnsi="Tahoma" w:cs="Tahoma"/>
          <w:bCs/>
          <w:sz w:val="22"/>
          <w:szCs w:val="22"/>
        </w:rPr>
      </w:pPr>
    </w:p>
    <w:p w14:paraId="1EC509C7" w14:textId="6EB79D3D" w:rsidR="003456E6" w:rsidRPr="00602051" w:rsidRDefault="003456E6">
      <w:pPr>
        <w:rPr>
          <w:rFonts w:ascii="Tahoma" w:hAnsi="Tahoma" w:cs="Tahoma"/>
          <w:bCs/>
          <w:sz w:val="22"/>
          <w:szCs w:val="22"/>
        </w:rPr>
      </w:pPr>
      <w:r w:rsidRPr="00602051">
        <w:rPr>
          <w:rFonts w:ascii="Tahoma" w:hAnsi="Tahoma" w:cs="Tahoma"/>
          <w:bCs/>
          <w:sz w:val="22"/>
          <w:szCs w:val="22"/>
        </w:rPr>
        <w:t>Figure 2 includes ‘mental wellbeing’ as a subjective outcome of the physical environment. However, there are well known methods for measuring mental health and wellbein</w:t>
      </w:r>
      <w:r w:rsidR="00C22C2F" w:rsidRPr="00602051">
        <w:rPr>
          <w:rFonts w:ascii="Tahoma" w:hAnsi="Tahoma" w:cs="Tahoma"/>
          <w:bCs/>
          <w:sz w:val="22"/>
          <w:szCs w:val="22"/>
        </w:rPr>
        <w:t>g</w:t>
      </w:r>
      <w:r w:rsidR="00C22C2F" w:rsidRPr="00602051">
        <w:rPr>
          <w:rStyle w:val="FootnoteReference"/>
          <w:rFonts w:ascii="Tahoma" w:hAnsi="Tahoma" w:cs="Tahoma"/>
          <w:bCs/>
          <w:sz w:val="22"/>
          <w:szCs w:val="22"/>
        </w:rPr>
        <w:footnoteReference w:id="7"/>
      </w:r>
      <w:r w:rsidR="00C22C2F" w:rsidRPr="00602051">
        <w:rPr>
          <w:rFonts w:ascii="Tahoma" w:hAnsi="Tahoma" w:cs="Tahoma"/>
          <w:bCs/>
          <w:sz w:val="22"/>
          <w:szCs w:val="22"/>
        </w:rPr>
        <w:t>,</w:t>
      </w:r>
      <w:r w:rsidRPr="00602051">
        <w:rPr>
          <w:rFonts w:ascii="Tahoma" w:hAnsi="Tahoma" w:cs="Tahoma"/>
          <w:bCs/>
          <w:sz w:val="22"/>
          <w:szCs w:val="22"/>
        </w:rPr>
        <w:t xml:space="preserve"> and the link between this and housing is clear, as established in the research outlined above.</w:t>
      </w:r>
      <w:r w:rsidR="00DD3DEC" w:rsidRPr="00602051">
        <w:rPr>
          <w:rFonts w:ascii="Tahoma" w:hAnsi="Tahoma" w:cs="Tahoma"/>
          <w:bCs/>
          <w:sz w:val="22"/>
          <w:szCs w:val="22"/>
        </w:rPr>
        <w:t xml:space="preserve"> Referring to ‘mental wellbeing’ as subjective denies it parity of esteem with physical health.</w:t>
      </w:r>
      <w:r w:rsidRPr="00602051">
        <w:rPr>
          <w:rFonts w:ascii="Tahoma" w:hAnsi="Tahoma" w:cs="Tahoma"/>
          <w:bCs/>
          <w:sz w:val="22"/>
          <w:szCs w:val="22"/>
        </w:rPr>
        <w:t xml:space="preserve"> We </w:t>
      </w:r>
      <w:r w:rsidR="008C0E8A" w:rsidRPr="00602051">
        <w:rPr>
          <w:rFonts w:ascii="Tahoma" w:hAnsi="Tahoma" w:cs="Tahoma"/>
          <w:bCs/>
          <w:sz w:val="22"/>
          <w:szCs w:val="22"/>
        </w:rPr>
        <w:t>will approach</w:t>
      </w:r>
      <w:r w:rsidRPr="00602051">
        <w:rPr>
          <w:rFonts w:ascii="Tahoma" w:hAnsi="Tahoma" w:cs="Tahoma"/>
          <w:bCs/>
          <w:sz w:val="22"/>
          <w:szCs w:val="22"/>
        </w:rPr>
        <w:t xml:space="preserve"> the UK Green Building Council to discuss this and would recommend that if the infographic is kept in the paper, that a note is included to clarify this.</w:t>
      </w:r>
    </w:p>
    <w:p w14:paraId="0814D7E3" w14:textId="77777777" w:rsidR="00C92926" w:rsidRPr="00602051" w:rsidRDefault="00C92926">
      <w:pPr>
        <w:rPr>
          <w:rFonts w:ascii="Tahoma" w:hAnsi="Tahoma" w:cs="Tahoma"/>
          <w:bCs/>
          <w:sz w:val="22"/>
          <w:szCs w:val="22"/>
        </w:rPr>
      </w:pPr>
    </w:p>
    <w:p w14:paraId="22AAC29C" w14:textId="638B7E9C" w:rsidR="00C92926" w:rsidRPr="00602051" w:rsidRDefault="00C92926">
      <w:pPr>
        <w:rPr>
          <w:rFonts w:ascii="Tahoma" w:hAnsi="Tahoma" w:cs="Tahoma"/>
          <w:bCs/>
          <w:sz w:val="22"/>
          <w:szCs w:val="22"/>
        </w:rPr>
      </w:pPr>
      <w:r w:rsidRPr="00602051">
        <w:rPr>
          <w:rFonts w:ascii="Tahoma" w:hAnsi="Tahoma" w:cs="Tahoma"/>
          <w:bCs/>
          <w:sz w:val="22"/>
          <w:szCs w:val="22"/>
        </w:rPr>
        <w:t xml:space="preserve">The paper </w:t>
      </w:r>
      <w:r w:rsidR="00B92D7D" w:rsidRPr="00602051">
        <w:rPr>
          <w:rFonts w:ascii="Tahoma" w:hAnsi="Tahoma" w:cs="Tahoma"/>
          <w:bCs/>
          <w:sz w:val="22"/>
          <w:szCs w:val="22"/>
        </w:rPr>
        <w:t>would benefit from</w:t>
      </w:r>
      <w:r w:rsidRPr="00602051">
        <w:rPr>
          <w:rFonts w:ascii="Tahoma" w:hAnsi="Tahoma" w:cs="Tahoma"/>
          <w:bCs/>
          <w:sz w:val="22"/>
          <w:szCs w:val="22"/>
        </w:rPr>
        <w:t xml:space="preserve"> a person-centred approach,</w:t>
      </w:r>
      <w:r w:rsidR="007674B2" w:rsidRPr="00602051">
        <w:rPr>
          <w:rFonts w:ascii="Tahoma" w:hAnsi="Tahoma" w:cs="Tahoma"/>
          <w:bCs/>
          <w:sz w:val="22"/>
          <w:szCs w:val="22"/>
        </w:rPr>
        <w:t xml:space="preserve"> </w:t>
      </w:r>
      <w:r w:rsidR="00DD3DEC" w:rsidRPr="00602051">
        <w:rPr>
          <w:rFonts w:ascii="Tahoma" w:hAnsi="Tahoma" w:cs="Tahoma"/>
          <w:bCs/>
          <w:sz w:val="22"/>
          <w:szCs w:val="22"/>
        </w:rPr>
        <w:t xml:space="preserve">perhaps through the use of case studies, </w:t>
      </w:r>
      <w:r w:rsidRPr="00602051">
        <w:rPr>
          <w:rFonts w:ascii="Tahoma" w:hAnsi="Tahoma" w:cs="Tahoma"/>
          <w:bCs/>
          <w:sz w:val="22"/>
          <w:szCs w:val="22"/>
        </w:rPr>
        <w:t xml:space="preserve">focusing on the people that poor quality </w:t>
      </w:r>
      <w:r w:rsidR="00DD3DEC" w:rsidRPr="00602051">
        <w:rPr>
          <w:rFonts w:ascii="Tahoma" w:hAnsi="Tahoma" w:cs="Tahoma"/>
          <w:bCs/>
          <w:sz w:val="22"/>
          <w:szCs w:val="22"/>
        </w:rPr>
        <w:t xml:space="preserve">buildings </w:t>
      </w:r>
      <w:r w:rsidRPr="00602051">
        <w:rPr>
          <w:rFonts w:ascii="Tahoma" w:hAnsi="Tahoma" w:cs="Tahoma"/>
          <w:bCs/>
          <w:sz w:val="22"/>
          <w:szCs w:val="22"/>
        </w:rPr>
        <w:t>impact.</w:t>
      </w:r>
      <w:r w:rsidR="00DD6F25" w:rsidRPr="00602051">
        <w:rPr>
          <w:rFonts w:ascii="Tahoma" w:hAnsi="Tahoma" w:cs="Tahoma"/>
          <w:bCs/>
          <w:sz w:val="22"/>
          <w:szCs w:val="22"/>
        </w:rPr>
        <w:t xml:space="preserve"> Starting by looking at people, and what we need to stay healthy, could provide a more persuasive angle to the paper. </w:t>
      </w:r>
    </w:p>
    <w:p w14:paraId="0BF8956B" w14:textId="77777777" w:rsidR="00740966" w:rsidRPr="00602051" w:rsidRDefault="00740966">
      <w:pPr>
        <w:rPr>
          <w:rFonts w:ascii="Tahoma" w:hAnsi="Tahoma" w:cs="Tahoma"/>
          <w:bCs/>
          <w:sz w:val="22"/>
          <w:szCs w:val="22"/>
        </w:rPr>
      </w:pPr>
    </w:p>
    <w:p w14:paraId="5A88ECEE" w14:textId="731940E9" w:rsidR="0046413B" w:rsidRPr="00602051" w:rsidRDefault="00740966">
      <w:pPr>
        <w:rPr>
          <w:rFonts w:ascii="Tahoma" w:hAnsi="Tahoma" w:cs="Tahoma"/>
          <w:bCs/>
          <w:i/>
          <w:sz w:val="22"/>
          <w:szCs w:val="22"/>
        </w:rPr>
      </w:pPr>
      <w:r w:rsidRPr="00602051">
        <w:rPr>
          <w:rFonts w:ascii="Tahoma" w:hAnsi="Tahoma" w:cs="Tahoma"/>
          <w:bCs/>
          <w:i/>
          <w:sz w:val="22"/>
          <w:szCs w:val="22"/>
        </w:rPr>
        <w:t xml:space="preserve">Mind will be publishing original research on mental health and housing in </w:t>
      </w:r>
      <w:r w:rsidR="00DD3DEC" w:rsidRPr="00602051">
        <w:rPr>
          <w:rFonts w:ascii="Tahoma" w:hAnsi="Tahoma" w:cs="Tahoma"/>
          <w:bCs/>
          <w:i/>
          <w:sz w:val="22"/>
          <w:szCs w:val="22"/>
        </w:rPr>
        <w:t>the autumn,</w:t>
      </w:r>
      <w:r w:rsidRPr="00602051">
        <w:rPr>
          <w:rFonts w:ascii="Tahoma" w:hAnsi="Tahoma" w:cs="Tahoma"/>
          <w:bCs/>
          <w:i/>
          <w:sz w:val="22"/>
          <w:szCs w:val="22"/>
        </w:rPr>
        <w:t xml:space="preserve"> which includes information and insights pertinent to health</w:t>
      </w:r>
      <w:r w:rsidR="00DD3DEC" w:rsidRPr="00602051">
        <w:rPr>
          <w:rFonts w:ascii="Tahoma" w:hAnsi="Tahoma" w:cs="Tahoma"/>
          <w:bCs/>
          <w:i/>
          <w:sz w:val="22"/>
          <w:szCs w:val="22"/>
        </w:rPr>
        <w:t>y</w:t>
      </w:r>
      <w:r w:rsidRPr="00602051">
        <w:rPr>
          <w:rFonts w:ascii="Tahoma" w:hAnsi="Tahoma" w:cs="Tahoma"/>
          <w:bCs/>
          <w:i/>
          <w:sz w:val="22"/>
          <w:szCs w:val="22"/>
        </w:rPr>
        <w:t xml:space="preserve"> homes and buildings. </w:t>
      </w:r>
      <w:r w:rsidR="00DD3DEC" w:rsidRPr="00602051">
        <w:rPr>
          <w:rFonts w:ascii="Tahoma" w:hAnsi="Tahoma" w:cs="Tahoma"/>
          <w:bCs/>
          <w:i/>
          <w:sz w:val="22"/>
          <w:szCs w:val="22"/>
        </w:rPr>
        <w:t>Please let us know if you would like a copy of the research when it is published.</w:t>
      </w:r>
      <w:r w:rsidRPr="00602051">
        <w:rPr>
          <w:rFonts w:ascii="Tahoma" w:hAnsi="Tahoma" w:cs="Tahoma"/>
          <w:bCs/>
          <w:i/>
          <w:sz w:val="22"/>
          <w:szCs w:val="22"/>
        </w:rPr>
        <w:t xml:space="preserve"> </w:t>
      </w:r>
    </w:p>
    <w:sectPr w:rsidR="0046413B" w:rsidRPr="00602051" w:rsidSect="0046413B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28C97" w14:textId="77777777" w:rsidR="00C22C2F" w:rsidRDefault="00C22C2F" w:rsidP="00C22C2F">
      <w:r>
        <w:separator/>
      </w:r>
    </w:p>
  </w:endnote>
  <w:endnote w:type="continuationSeparator" w:id="0">
    <w:p w14:paraId="7F4D642A" w14:textId="77777777" w:rsidR="00C22C2F" w:rsidRDefault="00C22C2F" w:rsidP="00C2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935DD" w14:textId="77777777" w:rsidR="00C22C2F" w:rsidRDefault="00C22C2F" w:rsidP="00C22C2F">
      <w:r>
        <w:separator/>
      </w:r>
    </w:p>
  </w:footnote>
  <w:footnote w:type="continuationSeparator" w:id="0">
    <w:p w14:paraId="0C0FAA69" w14:textId="77777777" w:rsidR="00C22C2F" w:rsidRDefault="00C22C2F" w:rsidP="00C22C2F">
      <w:r>
        <w:continuationSeparator/>
      </w:r>
    </w:p>
  </w:footnote>
  <w:footnote w:id="1">
    <w:p w14:paraId="5F734BC2" w14:textId="77777777" w:rsidR="002B592E" w:rsidRDefault="002B59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B592E">
        <w:t>Barnes, M., Caullinane, C., Scott, S. &amp; Silvester, H. (2013) People Living in Bad Housing: Numbers and Health Impacts. London: National Centre for Social Research.</w:t>
      </w:r>
    </w:p>
  </w:footnote>
  <w:footnote w:id="2">
    <w:p w14:paraId="652E3F35" w14:textId="77777777" w:rsidR="00181005" w:rsidRDefault="001810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81005">
        <w:t>Evans, G.W., Wells, N.M., Chan, H-Y.E. &amp; Saltzman, H. (2000) Housing Quality and Mental Health. Journal of Consulting and Clinical Psychology, 68(3), pp.526–530.</w:t>
      </w:r>
    </w:p>
  </w:footnote>
  <w:footnote w:id="3">
    <w:p w14:paraId="3A3BC1CD" w14:textId="77777777" w:rsidR="00181005" w:rsidRDefault="001810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81005">
        <w:t>Krieger, J. &amp; Higgins, D.L. (2002) Housing and Health: Time again for public health action. American Journal of Public Health, 92(5), pp.758-768.</w:t>
      </w:r>
    </w:p>
  </w:footnote>
  <w:footnote w:id="4">
    <w:p w14:paraId="21869E61" w14:textId="77777777" w:rsidR="00181005" w:rsidRDefault="001810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81005">
        <w:t>What Works Wellbeing (2017) Housing and Wellbeing: Policy Briefing. London: What Works Wellbeing</w:t>
      </w:r>
      <w:r>
        <w:t>.</w:t>
      </w:r>
    </w:p>
  </w:footnote>
  <w:footnote w:id="5">
    <w:p w14:paraId="4476BEF6" w14:textId="77777777" w:rsidR="00181005" w:rsidRDefault="0018100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81005">
        <w:t>Gibson, M., Petticrew, M., Bambra, C., Sowden, A.J., Wright, K.E. &amp; Whitehead, M. (2011) Housing and Health Inequalities: A synthesis of systematic reviews of interventions aimed at different pathways linking housing and health. Health &amp; Place, 17(1), pp.175–184.</w:t>
      </w:r>
    </w:p>
  </w:footnote>
  <w:footnote w:id="6">
    <w:p w14:paraId="74A73E76" w14:textId="77777777" w:rsidR="00955BE6" w:rsidRDefault="00955BE6" w:rsidP="00955BE6">
      <w:pPr>
        <w:pStyle w:val="FootnoteText"/>
      </w:pPr>
      <w:r>
        <w:rPr>
          <w:rStyle w:val="FootnoteReference"/>
        </w:rPr>
        <w:footnoteRef/>
      </w:r>
      <w:r>
        <w:t xml:space="preserve"> Shelter (2017). The impact of housing problems on mental health. Available: </w:t>
      </w:r>
      <w:hyperlink r:id="rId1" w:history="1">
        <w:r w:rsidRPr="00EF24FF">
          <w:rPr>
            <w:rStyle w:val="Hyperlink"/>
          </w:rPr>
          <w:t>https://england.shelter.org.uk/assets/images/for_professionals/Housing_and_mental_health_-_detailed_report.pdf</w:t>
        </w:r>
      </w:hyperlink>
      <w:r>
        <w:t xml:space="preserve"> </w:t>
      </w:r>
    </w:p>
  </w:footnote>
  <w:footnote w:id="7">
    <w:p w14:paraId="0C565A57" w14:textId="77777777" w:rsidR="00C22C2F" w:rsidRDefault="00C22C2F">
      <w:pPr>
        <w:pStyle w:val="FootnoteText"/>
      </w:pPr>
      <w:r>
        <w:rPr>
          <w:rStyle w:val="FootnoteReference"/>
        </w:rPr>
        <w:footnoteRef/>
      </w:r>
      <w:r>
        <w:t xml:space="preserve"> NHS Health Scotland (2015) </w:t>
      </w:r>
      <w:r w:rsidRPr="00C22C2F">
        <w:t>Measuring mental wellbeing</w:t>
      </w:r>
      <w:r>
        <w:t xml:space="preserve">. Available: </w:t>
      </w:r>
      <w:hyperlink r:id="rId2" w:history="1">
        <w:r w:rsidRPr="00321E20">
          <w:rPr>
            <w:rStyle w:val="Hyperlink"/>
          </w:rPr>
          <w:t>http://www.healthscotland.com/scotlands-health/population/Measuring-positive-mental-health.aspx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77EB4" w14:textId="77777777" w:rsidR="0046413B" w:rsidRDefault="00464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3156"/>
    <w:multiLevelType w:val="multilevel"/>
    <w:tmpl w:val="E02C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EC737B"/>
    <w:multiLevelType w:val="hybridMultilevel"/>
    <w:tmpl w:val="BDE239E0"/>
    <w:lvl w:ilvl="0" w:tplc="6F4E991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92"/>
    <w:rsid w:val="00073E9D"/>
    <w:rsid w:val="000C3C0F"/>
    <w:rsid w:val="000F4329"/>
    <w:rsid w:val="00155D91"/>
    <w:rsid w:val="00181005"/>
    <w:rsid w:val="001927CE"/>
    <w:rsid w:val="0023316A"/>
    <w:rsid w:val="002366F8"/>
    <w:rsid w:val="002727E0"/>
    <w:rsid w:val="002B592E"/>
    <w:rsid w:val="003456E6"/>
    <w:rsid w:val="003F7C11"/>
    <w:rsid w:val="004509A8"/>
    <w:rsid w:val="0046413B"/>
    <w:rsid w:val="004C0D5F"/>
    <w:rsid w:val="005116D9"/>
    <w:rsid w:val="00541543"/>
    <w:rsid w:val="00584AB3"/>
    <w:rsid w:val="005E1595"/>
    <w:rsid w:val="00602051"/>
    <w:rsid w:val="006D7FE9"/>
    <w:rsid w:val="0070403F"/>
    <w:rsid w:val="00740966"/>
    <w:rsid w:val="00755C31"/>
    <w:rsid w:val="00764E5D"/>
    <w:rsid w:val="007674B2"/>
    <w:rsid w:val="00770312"/>
    <w:rsid w:val="0077083A"/>
    <w:rsid w:val="008C0E8A"/>
    <w:rsid w:val="008F4D05"/>
    <w:rsid w:val="00922C8F"/>
    <w:rsid w:val="009314B3"/>
    <w:rsid w:val="00955BE6"/>
    <w:rsid w:val="00965016"/>
    <w:rsid w:val="009B41A6"/>
    <w:rsid w:val="00A2125A"/>
    <w:rsid w:val="00A35761"/>
    <w:rsid w:val="00AB5D47"/>
    <w:rsid w:val="00AD5525"/>
    <w:rsid w:val="00AD57F4"/>
    <w:rsid w:val="00B92D7D"/>
    <w:rsid w:val="00BE6C3B"/>
    <w:rsid w:val="00C22C2F"/>
    <w:rsid w:val="00C8349E"/>
    <w:rsid w:val="00C92926"/>
    <w:rsid w:val="00D72292"/>
    <w:rsid w:val="00DA5301"/>
    <w:rsid w:val="00DD3DEC"/>
    <w:rsid w:val="00DD6F25"/>
    <w:rsid w:val="00EA6A41"/>
    <w:rsid w:val="00F8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2DF3A"/>
  <w15:chartTrackingRefBased/>
  <w15:docId w15:val="{3F52012F-4E43-4E8D-971F-B76EE969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292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29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5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9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2C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2C2F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22C2F"/>
    <w:rPr>
      <w:vertAlign w:val="superscript"/>
    </w:rPr>
  </w:style>
  <w:style w:type="paragraph" w:styleId="ListParagraph">
    <w:name w:val="List Paragraph"/>
    <w:basedOn w:val="Normal"/>
    <w:uiPriority w:val="34"/>
    <w:qFormat/>
    <w:rsid w:val="00DD6F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1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13B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41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13B"/>
    <w:rPr>
      <w:rFonts w:ascii="Calibri" w:hAnsi="Calibri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5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4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47"/>
    <w:rPr>
      <w:rFonts w:ascii="Calibri" w:hAnsi="Calibri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5BE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5BE6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55B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althscotland.com/scotlands-health/population/Measuring-positive-mental-health.aspx" TargetMode="External"/><Relationship Id="rId1" Type="http://schemas.openxmlformats.org/officeDocument/2006/relationships/hyperlink" Target="https://england.shelter.org.uk/assets/images/for_professionals/Housing_and_mental_health_-_detailed_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AE07F-CD14-4913-BF98-88DA6F30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Furber</dc:creator>
  <cp:keywords/>
  <dc:description/>
  <cp:lastModifiedBy>Charlotte Furber</cp:lastModifiedBy>
  <cp:revision>7</cp:revision>
  <cp:lastPrinted>2018-04-16T08:07:00Z</cp:lastPrinted>
  <dcterms:created xsi:type="dcterms:W3CDTF">2017-08-30T16:03:00Z</dcterms:created>
  <dcterms:modified xsi:type="dcterms:W3CDTF">2018-04-16T08:07:00Z</dcterms:modified>
</cp:coreProperties>
</file>